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bookmarkStart w:id="0" w:name="_GoBack"/>
      <w:r>
        <w:rPr>
          <w:rFonts w:hint="eastAsia" w:ascii="方正仿宋_GBK" w:hAnsi="方正仿宋_GBK" w:eastAsia="方正仿宋_GBK" w:cs="方正仿宋_GBK"/>
          <w:sz w:val="28"/>
          <w:szCs w:val="28"/>
        </w:rPr>
        <w:t>临时性建筑物搭建、堆放物料、占道施工审批</w:t>
      </w:r>
    </w:p>
    <w:bookmarkEnd w:id="0"/>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《城市市容和环境卫生管理条例》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1.临时性建筑物搭建、堆放物料、占道施工审批（县级权限）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临时性建筑物搭建、堆放物料、占道施工审批（县级权限）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【000117140003】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临时性建筑物搭建、堆放物料、占道施工审批【00011714000Y】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临时性建筑物搭建、堆放物料、占道施工审批（县级权限）【000117140003】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1.临时性建筑物搭建、堆放物料、占道施工审批（县级权限）（初次申请）(00011714000301)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2.临时性建筑物搭建、堆放物料、占道施工审批（县级权限）（延续）(00011714000302)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（2）《城市市容和环境卫生管理条例》第三十六条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w:t>
      </w:r>
    </w:p>
    <w:p>
      <w:pPr>
        <w:spacing w:line="540" w:lineRule="exact"/>
        <w:ind w:firstLine="420"/>
        <w:outlineLvl w:val="1"/>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临时性建筑物搭建、堆放物料、占道施工审批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容貌标准》4.0.2条，城市道路在进行新建、扩建、改建、养护、维修等施工作业时，在施工现场设置明显标志和安全防围设施，施工完毕后及时平整现场，恢复路面、拆除防围措施，保持周围市容环境卫生、整洁，不存在安全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不得影响市政道路、城市桥梁、城市照明、供排水、燃气等市政公用设施及其附属设施的正常运行和日常维护工作；</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不得损坏上述市政道路、城市桥梁以及市政公用设施及其附属设施；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市容和环境卫生管理条例》第十六条，城市的工程施工现场的材料、机具应当堆放整齐，渣土应当及时清运；临街工地应当设置护栏或者围布遮挡；停工场地应当及时整理并作必要的覆盖；竣工后，应当及时清理和平整场地。</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（2）《城市容貌标准》4.0.6严禁擅自占道加工、经营、堆放及搭建等。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容貌标准》4.0.2城市道路在进行新建、扩建、改建、养护、维修等施工作业时，在施工现场设置明显标志和安全防围设施，施工完毕后及时平整现场，恢复路面、拆除防围措施，保持周围市容环境卫生、整洁，</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在国家审批时限压减至5个工作日基础上，进一步将承诺审批时限压减至1个工作日。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加强现场核查。对可能存在公共安全隐患、影响市政道路、城市桥梁、城市照明、供排水、燃气等市政公用设施及其附属设施的正常运行的重点进行抽查。2.加强行政执法，对违反《城市市容和环境卫生管理条例》等有关法律规定的，依法严肃查处。3.加强信用监管，依法依规对失信主体开展失信惩戒。</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堆放、搭建位置示意图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占用场地权属/管理单位的批准材料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审批机构审查（书面或现场勘验视情况确定）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向社会公示（各地根据情况选择性开展）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做出准予/不准予行政许可的书面决定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（1）《中华人民共和国行政许可法》第四章　行政许可的实施程序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　申 请 与 受 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　审 查 与 决 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第三节　期　　限</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    第四十三条　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    第四十四条　行政机关作出准予行政许可的决定，应当自作出决定之日起十日内向申请人颁发、送达行政许可证件，或者加贴标签、加盖检验、检测、检疫印章。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    第四十五条　行政机关作出行政许可决定，依法需要听证、招标、拍卖、检验、检测、检疫、鉴定和专家评审的，所需时间不计算在本节规定的期限内。行政机关应当将所需时间书面告知申请人。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第四节　听　　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    第四十六条　法律、法规、规章规定实施行政许可应当听证的事项，或者行政机关认为需要听证的其他涉及公共利益的重大行政许可事项，行政机关应当向社会公告，并举行听证。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    第四十七条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    申请人、利害关系人不承担行政机关组织听证的费用。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    第四十八条　听证按照下列程序进行：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    （一）行政机关应当于举行听证的七日前将举行听证的时间、地点通知申请人、利害关系人，必要时予以公告；</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    （二）听证应当公开举行；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    （三）行政机关应当指定审查该行政许可申请的工作人员以外的人员为听证主持人，申请人、利害关系人认为主持人与该行政许可事项有直接利害关系的，有权申请回避；</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    （四）举行听证时，审查该行政许可申请的工作人员应当提供审查意见的证据、理由，申请人、利害关系人可以提出证据，并进行申辩和质证；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    （五）听证应当制作笔录，听证笔录应当交听证参加人确认无误后签字或者盖章。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    行政机关应当根据听证笔录，作出行政许可决定。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第五节　变 更 与 延 续</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    第四十九条　被许可人要求变更行政许可事项的，应当向作出行政许可决定的行政机关提出申请；符合法定条件、标准的，行政机关应当依法办理变更手续。</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    第五十条　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    行政机关应当根据被许可人的申请，在该行政许可有效期届满前作出是否准予延续的决定；逾期未作决定的，视为准予延续。</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第六节　特 别 规 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    第五十一条　实施行政许可的程序，本节有规定的，适用本节规定；本节没有规定的，适用本章其他有关规定。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    第五十二条　国务院实施行政许可的程序，适用有关法律、行政法规的规定。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    第五十三条　实施本法第十二条第二项所列事项的行政许可的，行政机关应当通过招标、拍卖等公平竞争的方式作出决定。但是，法律、行政法规另有规定的，依照其规定。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    行政机关通过招标、拍卖等方式作出行政许可决定的具体程序，依照有关法律、行政法规的规定。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    行政机关按照招标、拍卖程序确定中标人、买受人后，应当作出准予行政许可的决定，并依法向中标人、买受人颁发行政许可证件。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    行政机关违反本条规定，不采用招标、拍卖方式，或者违反招标、拍卖程序，损害申请人合法权益的，申请人可以依法申请行政复议或者提起行政诉讼。</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    第五十四条　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    第五十五条　实施本法第十二条第四项所列事项的行政许可的，应当按照技术标准、技术规范依法进行检验、检测、检疫，行政机关根据检验、检测、检疫的结果作出行政许可决定。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    行政机关根据检验、检测、检疫结果，作出不予行政许可决定的，应当书面说明不予行政许可所依据的技术标准、技术规范。</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    第五十六条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    第五十七条　有数量限制的行政许可，两个或者两个以上申请人的申请均符合法定条件、标准的，行政机关应当根据受理行政许可申请的先后顺序作出准予行政许可的决定。但是，法律、行政法规另有规定的，依照其规定。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2个工作日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提交延续申请，经审批机构审查同意后办理</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D4324"/>
    <w:rsid w:val="573D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2023-12-29T01:26:00Z</dcterms:created>
  <dc:creator>WPS_1660703559</dc:creator>
  <cp:lastModifiedBy>WPS_1660703559</cp:lastModifiedBy>
  <dcterms:modified xsi:type="dcterms:W3CDTF">2023-12-29T01:29:38Z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05CBAC3B06A545ECA39054AD213763A8</vt:lpwstr>
  </property>
</Properties>
</file>