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64" w:rsidRDefault="003562AE">
      <w:pPr>
        <w:spacing w:line="560" w:lineRule="exact"/>
        <w:jc w:val="center"/>
        <w:rPr>
          <w:rFonts w:eastAsia="方正小标宋_GBK"/>
          <w:sz w:val="44"/>
          <w:szCs w:val="44"/>
        </w:rPr>
      </w:pPr>
      <w:r>
        <w:rPr>
          <w:rFonts w:eastAsia="方正小标宋_GBK" w:hint="eastAsia"/>
          <w:sz w:val="44"/>
          <w:szCs w:val="44"/>
        </w:rPr>
        <w:t>凤庆县</w:t>
      </w:r>
      <w:r>
        <w:rPr>
          <w:rFonts w:eastAsia="方正小标宋_GBK"/>
          <w:sz w:val="44"/>
          <w:szCs w:val="44"/>
        </w:rPr>
        <w:t>自查自验情况表</w:t>
      </w:r>
    </w:p>
    <w:p w:rsidR="00154364" w:rsidRDefault="003562AE">
      <w:pPr>
        <w:spacing w:line="560" w:lineRule="exact"/>
        <w:jc w:val="center"/>
        <w:rPr>
          <w:rFonts w:eastAsia="方正仿宋_GBK"/>
          <w:sz w:val="32"/>
          <w:szCs w:val="32"/>
        </w:rPr>
      </w:pPr>
      <w:r>
        <w:rPr>
          <w:rFonts w:eastAsia="方正仿宋_GBK" w:hint="eastAsia"/>
          <w:sz w:val="32"/>
          <w:szCs w:val="32"/>
        </w:rPr>
        <w:t>自查自验组织单位：凤庆县人民政府（盖章）</w:t>
      </w:r>
      <w:r>
        <w:rPr>
          <w:rFonts w:eastAsia="方正仿宋_GBK" w:hint="eastAsia"/>
          <w:sz w:val="32"/>
          <w:szCs w:val="32"/>
        </w:rPr>
        <w:t xml:space="preserve"> </w:t>
      </w:r>
      <w:r>
        <w:rPr>
          <w:rFonts w:eastAsia="方正仿宋_GBK" w:hint="eastAsia"/>
          <w:sz w:val="32"/>
          <w:szCs w:val="32"/>
        </w:rPr>
        <w:t>验收日期：</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2</w:t>
      </w:r>
      <w:bookmarkStart w:id="0" w:name="_GoBack"/>
      <w:bookmarkEnd w:id="0"/>
      <w:r w:rsidR="00FF2682">
        <w:rPr>
          <w:rFonts w:eastAsia="方正仿宋_GBK" w:hint="eastAsia"/>
          <w:sz w:val="32"/>
          <w:szCs w:val="32"/>
        </w:rPr>
        <w:t>6</w:t>
      </w:r>
      <w:r>
        <w:rPr>
          <w:rFonts w:eastAsia="方正仿宋_GBK" w:hint="eastAsia"/>
          <w:sz w:val="32"/>
          <w:szCs w:val="32"/>
        </w:rPr>
        <w:t>日</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845"/>
        <w:gridCol w:w="1635"/>
        <w:gridCol w:w="1458"/>
        <w:gridCol w:w="1107"/>
        <w:gridCol w:w="795"/>
        <w:gridCol w:w="525"/>
        <w:gridCol w:w="330"/>
        <w:gridCol w:w="615"/>
        <w:gridCol w:w="795"/>
        <w:gridCol w:w="420"/>
        <w:gridCol w:w="855"/>
        <w:gridCol w:w="3060"/>
      </w:tblGrid>
      <w:tr w:rsidR="00154364" w:rsidTr="008255F2">
        <w:trPr>
          <w:trHeight w:val="537"/>
          <w:jc w:val="center"/>
        </w:trPr>
        <w:tc>
          <w:tcPr>
            <w:tcW w:w="1515" w:type="dxa"/>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问题名称</w:t>
            </w:r>
          </w:p>
        </w:tc>
        <w:tc>
          <w:tcPr>
            <w:tcW w:w="7365" w:type="dxa"/>
            <w:gridSpan w:val="6"/>
            <w:vMerge w:val="restart"/>
            <w:noWrap/>
            <w:vAlign w:val="center"/>
          </w:tcPr>
          <w:p w:rsidR="00154364" w:rsidRDefault="00D2243C">
            <w:pPr>
              <w:adjustRightInd w:val="0"/>
              <w:snapToGrid w:val="0"/>
              <w:spacing w:line="560" w:lineRule="exact"/>
              <w:jc w:val="center"/>
              <w:rPr>
                <w:rFonts w:eastAsia="方正仿宋_GBK"/>
                <w:sz w:val="28"/>
                <w:szCs w:val="28"/>
              </w:rPr>
            </w:pPr>
            <w:r w:rsidRPr="00D2243C">
              <w:rPr>
                <w:rFonts w:eastAsia="方正仿宋_GBK" w:hint="eastAsia"/>
                <w:sz w:val="28"/>
                <w:szCs w:val="28"/>
              </w:rPr>
              <w:t>秸秆露天焚烧管控不力</w:t>
            </w:r>
          </w:p>
        </w:tc>
        <w:tc>
          <w:tcPr>
            <w:tcW w:w="1740" w:type="dxa"/>
            <w:gridSpan w:val="3"/>
            <w:vMerge w:val="restart"/>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问题类型</w:t>
            </w: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立行立改类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8255F2">
        <w:trPr>
          <w:trHeight w:val="220"/>
          <w:jc w:val="center"/>
        </w:trPr>
        <w:tc>
          <w:tcPr>
            <w:tcW w:w="1515" w:type="dxa"/>
            <w:vMerge/>
            <w:noWrap/>
            <w:vAlign w:val="center"/>
          </w:tcPr>
          <w:p w:rsidR="00154364" w:rsidRDefault="00154364">
            <w:pPr>
              <w:adjustRightInd w:val="0"/>
              <w:snapToGrid w:val="0"/>
              <w:spacing w:line="560" w:lineRule="exact"/>
              <w:jc w:val="center"/>
            </w:pPr>
          </w:p>
        </w:tc>
        <w:tc>
          <w:tcPr>
            <w:tcW w:w="7365" w:type="dxa"/>
            <w:gridSpan w:val="6"/>
            <w:vMerge/>
            <w:noWrap/>
            <w:vAlign w:val="center"/>
          </w:tcPr>
          <w:p w:rsidR="00154364" w:rsidRDefault="00154364">
            <w:pPr>
              <w:adjustRightInd w:val="0"/>
              <w:snapToGrid w:val="0"/>
              <w:spacing w:line="560" w:lineRule="exact"/>
              <w:jc w:val="center"/>
            </w:pPr>
          </w:p>
        </w:tc>
        <w:tc>
          <w:tcPr>
            <w:tcW w:w="1740" w:type="dxa"/>
            <w:gridSpan w:val="3"/>
            <w:vMerge/>
            <w:noWrap/>
            <w:vAlign w:val="center"/>
          </w:tcPr>
          <w:p w:rsidR="00154364" w:rsidRDefault="00154364">
            <w:pPr>
              <w:adjustRightInd w:val="0"/>
              <w:snapToGrid w:val="0"/>
              <w:spacing w:line="560" w:lineRule="exact"/>
              <w:jc w:val="center"/>
            </w:pPr>
          </w:p>
        </w:tc>
        <w:tc>
          <w:tcPr>
            <w:tcW w:w="4335" w:type="dxa"/>
            <w:gridSpan w:val="3"/>
            <w:noWrap/>
            <w:vAlign w:val="center"/>
          </w:tcPr>
          <w:p w:rsidR="00154364" w:rsidRDefault="003562AE">
            <w:pPr>
              <w:adjustRightInd w:val="0"/>
              <w:snapToGrid w:val="0"/>
              <w:spacing w:line="560" w:lineRule="exact"/>
              <w:rPr>
                <w:rFonts w:eastAsia="方正仿宋_GBK"/>
                <w:sz w:val="28"/>
                <w:szCs w:val="28"/>
              </w:rPr>
            </w:pPr>
            <w:r>
              <w:rPr>
                <w:rFonts w:eastAsia="方正仿宋_GBK" w:hint="eastAsia"/>
                <w:sz w:val="28"/>
                <w:szCs w:val="28"/>
              </w:rPr>
              <w:t>定期整改类</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A3"/>
            </w:r>
          </w:p>
        </w:tc>
      </w:tr>
      <w:tr w:rsidR="00154364" w:rsidTr="008255F2">
        <w:trPr>
          <w:trHeight w:val="810"/>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整改方案</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编制情况</w:t>
            </w:r>
          </w:p>
        </w:tc>
        <w:tc>
          <w:tcPr>
            <w:tcW w:w="184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A3"/>
            </w:r>
          </w:p>
        </w:tc>
        <w:tc>
          <w:tcPr>
            <w:tcW w:w="163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编制单位</w:t>
            </w:r>
          </w:p>
        </w:tc>
        <w:tc>
          <w:tcPr>
            <w:tcW w:w="3885" w:type="dxa"/>
            <w:gridSpan w:val="4"/>
            <w:noWrap/>
            <w:vAlign w:val="center"/>
          </w:tcPr>
          <w:p w:rsidR="00D2243C" w:rsidRPr="00D2243C" w:rsidRDefault="003562AE" w:rsidP="00D2243C">
            <w:pPr>
              <w:adjustRightInd w:val="0"/>
              <w:snapToGrid w:val="0"/>
              <w:spacing w:line="400" w:lineRule="exact"/>
              <w:jc w:val="center"/>
            </w:pPr>
            <w:r>
              <w:rPr>
                <w:rFonts w:eastAsia="方正仿宋_GBK" w:hint="eastAsia"/>
                <w:sz w:val="28"/>
                <w:szCs w:val="28"/>
              </w:rPr>
              <w:t>临沧市生态环境局凤庆分局</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组织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审核单位</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凤庆县人民政府</w:t>
            </w:r>
          </w:p>
        </w:tc>
      </w:tr>
      <w:tr w:rsidR="00154364" w:rsidTr="008255F2">
        <w:trPr>
          <w:trHeight w:val="765"/>
          <w:jc w:val="center"/>
        </w:trPr>
        <w:tc>
          <w:tcPr>
            <w:tcW w:w="1515" w:type="dxa"/>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计划</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tc>
        <w:tc>
          <w:tcPr>
            <w:tcW w:w="7365" w:type="dxa"/>
            <w:gridSpan w:val="6"/>
            <w:noWrap/>
            <w:vAlign w:val="center"/>
          </w:tcPr>
          <w:p w:rsidR="00154364" w:rsidRDefault="00D2243C" w:rsidP="00D255F3">
            <w:pPr>
              <w:adjustRightInd w:val="0"/>
              <w:snapToGrid w:val="0"/>
              <w:spacing w:line="360" w:lineRule="exact"/>
              <w:rPr>
                <w:rFonts w:eastAsia="方正仿宋_GBK"/>
                <w:sz w:val="28"/>
                <w:szCs w:val="28"/>
              </w:rPr>
            </w:pPr>
            <w:r w:rsidRPr="00D2243C">
              <w:rPr>
                <w:rFonts w:eastAsia="方正仿宋_GBK" w:hint="eastAsia"/>
                <w:sz w:val="28"/>
                <w:szCs w:val="28"/>
              </w:rPr>
              <w:t>落实属地管理责任，强化网格化全年常态化管控，形成“责任明确、上下联动、横向到边、纵向到底”的监管体系，秸秆禁烧和综合利用水平得到全面提升，全县火点数量持续下降，空气质量持续改善。</w:t>
            </w:r>
          </w:p>
        </w:tc>
        <w:tc>
          <w:tcPr>
            <w:tcW w:w="1740"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整改目标</w:t>
            </w:r>
          </w:p>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完成情况</w:t>
            </w:r>
          </w:p>
        </w:tc>
        <w:tc>
          <w:tcPr>
            <w:tcW w:w="4335" w:type="dxa"/>
            <w:gridSpan w:val="3"/>
            <w:noWrap/>
            <w:vAlign w:val="center"/>
          </w:tcPr>
          <w:p w:rsidR="00154364" w:rsidRDefault="003562AE">
            <w:pPr>
              <w:adjustRightInd w:val="0"/>
              <w:snapToGrid w:val="0"/>
              <w:spacing w:line="400" w:lineRule="exact"/>
              <w:jc w:val="center"/>
              <w:rPr>
                <w:rFonts w:eastAsia="方正仿宋_GBK"/>
                <w:sz w:val="28"/>
                <w:szCs w:val="28"/>
              </w:rPr>
            </w:pPr>
            <w:r>
              <w:rPr>
                <w:rFonts w:eastAsia="方正仿宋_GBK" w:hint="eastAsia"/>
                <w:sz w:val="28"/>
                <w:szCs w:val="28"/>
              </w:rPr>
              <w:t>已完成</w:t>
            </w:r>
          </w:p>
        </w:tc>
      </w:tr>
      <w:tr w:rsidR="00154364" w:rsidTr="00D2777D">
        <w:trPr>
          <w:trHeight w:val="567"/>
          <w:jc w:val="center"/>
        </w:trPr>
        <w:tc>
          <w:tcPr>
            <w:tcW w:w="14955" w:type="dxa"/>
            <w:gridSpan w:val="13"/>
            <w:noWrap/>
            <w:vAlign w:val="center"/>
          </w:tcPr>
          <w:p w:rsidR="00154364" w:rsidRDefault="003562AE">
            <w:pPr>
              <w:adjustRightInd w:val="0"/>
              <w:snapToGrid w:val="0"/>
              <w:spacing w:line="560" w:lineRule="exact"/>
              <w:jc w:val="center"/>
              <w:rPr>
                <w:rFonts w:eastAsia="方正仿宋_GBK"/>
                <w:sz w:val="28"/>
                <w:szCs w:val="28"/>
              </w:rPr>
            </w:pPr>
            <w:r>
              <w:rPr>
                <w:rFonts w:eastAsia="方正仿宋_GBK" w:hint="eastAsia"/>
                <w:sz w:val="28"/>
                <w:szCs w:val="28"/>
              </w:rPr>
              <w:t>整改措施</w:t>
            </w:r>
          </w:p>
        </w:tc>
      </w:tr>
      <w:tr w:rsidR="00154364" w:rsidTr="00D255F3">
        <w:trPr>
          <w:trHeight w:val="1248"/>
          <w:jc w:val="center"/>
        </w:trPr>
        <w:tc>
          <w:tcPr>
            <w:tcW w:w="4995" w:type="dxa"/>
            <w:gridSpan w:val="3"/>
            <w:vMerge w:val="restart"/>
            <w:noWrap/>
            <w:vAlign w:val="center"/>
          </w:tcPr>
          <w:p w:rsidR="00154364" w:rsidRPr="00D2777D" w:rsidRDefault="003562AE" w:rsidP="00D2777D">
            <w:pPr>
              <w:adjustRightInd w:val="0"/>
              <w:snapToGrid w:val="0"/>
              <w:spacing w:line="320" w:lineRule="exact"/>
              <w:rPr>
                <w:rFonts w:eastAsia="方正仿宋_GBK"/>
                <w:sz w:val="28"/>
                <w:szCs w:val="28"/>
              </w:rPr>
            </w:pPr>
            <w:r w:rsidRPr="00D2777D">
              <w:rPr>
                <w:rFonts w:eastAsia="方正仿宋_GBK" w:hint="eastAsia"/>
                <w:sz w:val="28"/>
                <w:szCs w:val="28"/>
              </w:rPr>
              <w:t>措施</w:t>
            </w:r>
            <w:r w:rsidRPr="00D2777D">
              <w:rPr>
                <w:rFonts w:eastAsia="方正仿宋_GBK" w:hint="eastAsia"/>
                <w:sz w:val="28"/>
                <w:szCs w:val="28"/>
              </w:rPr>
              <w:t>1</w:t>
            </w:r>
            <w:r w:rsidRPr="00D2777D">
              <w:rPr>
                <w:rFonts w:eastAsia="方正仿宋_GBK" w:hint="eastAsia"/>
                <w:sz w:val="28"/>
                <w:szCs w:val="28"/>
              </w:rPr>
              <w:t>：</w:t>
            </w:r>
            <w:r w:rsidR="00D2243C" w:rsidRPr="00D2777D">
              <w:rPr>
                <w:rFonts w:eastAsia="方正仿宋_GBK" w:hint="eastAsia"/>
                <w:sz w:val="28"/>
                <w:szCs w:val="28"/>
              </w:rPr>
              <w:t>结合区域特征、气象因素等科学研判，在研判的基础上完成秸秆禁烧区、限烧区的划定，并强化区域内秸秆禁烧措施的落实；根据《凤庆县人民政府关于禁止焚烧秸秆的通告》，督促指导各乡镇人民政府对秸秆综合利用知识和秸秆焚烧危害开展宣传教育，鼓励农户通过秸秆还田肥地等途径回收利用，及时有效地处理秸秆。</w:t>
            </w:r>
          </w:p>
        </w:tc>
        <w:tc>
          <w:tcPr>
            <w:tcW w:w="1458"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154364" w:rsidRPr="00D255F3" w:rsidRDefault="003562AE" w:rsidP="00D2243C">
            <w:pPr>
              <w:adjustRightInd w:val="0"/>
              <w:snapToGrid w:val="0"/>
              <w:spacing w:line="360" w:lineRule="exact"/>
              <w:jc w:val="center"/>
              <w:rPr>
                <w:rFonts w:eastAsia="方正仿宋_GBK"/>
                <w:sz w:val="24"/>
                <w:szCs w:val="24"/>
              </w:rPr>
            </w:pPr>
            <w:r w:rsidRPr="00D255F3">
              <w:rPr>
                <w:rFonts w:eastAsia="方正仿宋_GBK" w:hint="eastAsia"/>
                <w:sz w:val="24"/>
                <w:szCs w:val="24"/>
              </w:rPr>
              <w:t>市生态环境局凤庆分局</w:t>
            </w:r>
            <w:r w:rsidR="00D2243C">
              <w:rPr>
                <w:rFonts w:eastAsia="方正仿宋_GBK" w:hint="eastAsia"/>
                <w:sz w:val="24"/>
                <w:szCs w:val="24"/>
              </w:rPr>
              <w:t>，</w:t>
            </w:r>
            <w:r w:rsidR="00D2243C" w:rsidRPr="00D2243C">
              <w:rPr>
                <w:rFonts w:eastAsia="方正仿宋_GBK" w:hint="eastAsia"/>
                <w:sz w:val="24"/>
                <w:szCs w:val="24"/>
              </w:rPr>
              <w:t>各乡（镇）党委、政府，县农业农村局</w:t>
            </w:r>
          </w:p>
        </w:tc>
        <w:tc>
          <w:tcPr>
            <w:tcW w:w="1470" w:type="dxa"/>
            <w:gridSpan w:val="3"/>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154364" w:rsidRDefault="003562AE" w:rsidP="00D255F3">
            <w:pPr>
              <w:adjustRightInd w:val="0"/>
              <w:snapToGrid w:val="0"/>
              <w:spacing w:line="3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154364" w:rsidTr="005806FC">
        <w:trPr>
          <w:trHeight w:val="1573"/>
          <w:jc w:val="center"/>
        </w:trPr>
        <w:tc>
          <w:tcPr>
            <w:tcW w:w="4995" w:type="dxa"/>
            <w:gridSpan w:val="3"/>
            <w:vMerge/>
            <w:noWrap/>
            <w:vAlign w:val="center"/>
          </w:tcPr>
          <w:p w:rsidR="00154364" w:rsidRPr="00D2777D" w:rsidRDefault="00154364" w:rsidP="00D255F3">
            <w:pPr>
              <w:adjustRightInd w:val="0"/>
              <w:snapToGrid w:val="0"/>
              <w:spacing w:line="360" w:lineRule="exact"/>
              <w:rPr>
                <w:rFonts w:eastAsia="方正仿宋_GBK"/>
                <w:sz w:val="28"/>
                <w:szCs w:val="28"/>
              </w:rPr>
            </w:pPr>
          </w:p>
        </w:tc>
        <w:tc>
          <w:tcPr>
            <w:tcW w:w="1458" w:type="dxa"/>
            <w:vMerge/>
            <w:noWrap/>
            <w:vAlign w:val="center"/>
          </w:tcPr>
          <w:p w:rsidR="00154364" w:rsidRDefault="00154364" w:rsidP="00D255F3">
            <w:pPr>
              <w:adjustRightInd w:val="0"/>
              <w:snapToGrid w:val="0"/>
              <w:spacing w:line="360" w:lineRule="exact"/>
            </w:pPr>
          </w:p>
        </w:tc>
        <w:tc>
          <w:tcPr>
            <w:tcW w:w="1902" w:type="dxa"/>
            <w:gridSpan w:val="2"/>
            <w:vMerge/>
            <w:noWrap/>
            <w:vAlign w:val="center"/>
          </w:tcPr>
          <w:p w:rsidR="00154364" w:rsidRDefault="00154364" w:rsidP="00D255F3">
            <w:pPr>
              <w:adjustRightInd w:val="0"/>
              <w:snapToGrid w:val="0"/>
              <w:spacing w:line="360" w:lineRule="exact"/>
            </w:pPr>
          </w:p>
        </w:tc>
        <w:tc>
          <w:tcPr>
            <w:tcW w:w="1470" w:type="dxa"/>
            <w:gridSpan w:val="3"/>
            <w:vMerge/>
            <w:noWrap/>
            <w:vAlign w:val="center"/>
          </w:tcPr>
          <w:p w:rsidR="00154364" w:rsidRDefault="00154364" w:rsidP="00D255F3">
            <w:pPr>
              <w:adjustRightInd w:val="0"/>
              <w:snapToGrid w:val="0"/>
              <w:spacing w:line="360" w:lineRule="exact"/>
            </w:pPr>
          </w:p>
        </w:tc>
        <w:tc>
          <w:tcPr>
            <w:tcW w:w="1215" w:type="dxa"/>
            <w:gridSpan w:val="2"/>
            <w:vMerge/>
            <w:noWrap/>
            <w:vAlign w:val="center"/>
          </w:tcPr>
          <w:p w:rsidR="00154364" w:rsidRDefault="00154364" w:rsidP="00D255F3">
            <w:pPr>
              <w:adjustRightInd w:val="0"/>
              <w:snapToGrid w:val="0"/>
              <w:spacing w:line="360" w:lineRule="exact"/>
            </w:pPr>
          </w:p>
        </w:tc>
        <w:tc>
          <w:tcPr>
            <w:tcW w:w="855" w:type="dxa"/>
            <w:vMerge/>
            <w:noWrap/>
            <w:vAlign w:val="center"/>
          </w:tcPr>
          <w:p w:rsidR="00154364" w:rsidRDefault="00154364" w:rsidP="00D255F3">
            <w:pPr>
              <w:adjustRightInd w:val="0"/>
              <w:snapToGrid w:val="0"/>
              <w:spacing w:line="360" w:lineRule="exact"/>
            </w:pPr>
          </w:p>
        </w:tc>
        <w:tc>
          <w:tcPr>
            <w:tcW w:w="3060" w:type="dxa"/>
            <w:noWrap/>
            <w:vAlign w:val="center"/>
          </w:tcPr>
          <w:p w:rsidR="00154364" w:rsidRDefault="003562AE" w:rsidP="00D255F3">
            <w:pPr>
              <w:adjustRightInd w:val="0"/>
              <w:snapToGrid w:val="0"/>
              <w:spacing w:line="360" w:lineRule="exact"/>
              <w:rPr>
                <w:rFonts w:eastAsia="方正仿宋_GBK"/>
                <w:sz w:val="28"/>
                <w:szCs w:val="28"/>
              </w:rPr>
            </w:pPr>
            <w:r>
              <w:rPr>
                <w:rFonts w:eastAsia="方正仿宋_GBK" w:hint="eastAsia"/>
                <w:sz w:val="28"/>
                <w:szCs w:val="28"/>
              </w:rPr>
              <w:t>其他情况：</w:t>
            </w:r>
          </w:p>
        </w:tc>
      </w:tr>
      <w:tr w:rsidR="00EE178D" w:rsidTr="00D255F3">
        <w:trPr>
          <w:trHeight w:val="702"/>
          <w:jc w:val="center"/>
        </w:trPr>
        <w:tc>
          <w:tcPr>
            <w:tcW w:w="4995" w:type="dxa"/>
            <w:gridSpan w:val="3"/>
            <w:vMerge w:val="restart"/>
            <w:noWrap/>
            <w:vAlign w:val="center"/>
          </w:tcPr>
          <w:p w:rsidR="00EE178D" w:rsidRPr="00D2777D" w:rsidRDefault="00EE178D" w:rsidP="008255F2">
            <w:pPr>
              <w:adjustRightInd w:val="0"/>
              <w:snapToGrid w:val="0"/>
              <w:spacing w:line="320" w:lineRule="exact"/>
              <w:rPr>
                <w:rFonts w:eastAsia="方正仿宋_GBK"/>
                <w:sz w:val="28"/>
                <w:szCs w:val="28"/>
              </w:rPr>
            </w:pPr>
            <w:r w:rsidRPr="00D2777D">
              <w:rPr>
                <w:rFonts w:eastAsia="方正仿宋_GBK" w:hint="eastAsia"/>
                <w:sz w:val="28"/>
                <w:szCs w:val="28"/>
              </w:rPr>
              <w:lastRenderedPageBreak/>
              <w:t>措施</w:t>
            </w:r>
            <w:r w:rsidRPr="00D2777D">
              <w:rPr>
                <w:rFonts w:eastAsia="方正仿宋_GBK" w:hint="eastAsia"/>
                <w:sz w:val="28"/>
                <w:szCs w:val="28"/>
              </w:rPr>
              <w:t>2</w:t>
            </w:r>
            <w:r w:rsidRPr="00D2777D">
              <w:rPr>
                <w:rFonts w:eastAsia="方正仿宋_GBK" w:hint="eastAsia"/>
                <w:sz w:val="28"/>
                <w:szCs w:val="28"/>
              </w:rPr>
              <w:t>：</w:t>
            </w:r>
            <w:r w:rsidR="00D2243C" w:rsidRPr="00D2777D">
              <w:rPr>
                <w:rFonts w:eastAsia="方正仿宋_GBK" w:hint="eastAsia"/>
                <w:sz w:val="28"/>
                <w:szCs w:val="28"/>
              </w:rPr>
              <w:t>督促各乡镇要扛起秸秆禁烧主体责任，将目标任务、责任压力传导到村组，认真落实网格化监管机制，加强“定点、定时、定人、定责”管控；要加大资金投入，疏管并用，彻底从根源解决焚烧秸秆大气污染问题。</w:t>
            </w:r>
          </w:p>
        </w:tc>
        <w:tc>
          <w:tcPr>
            <w:tcW w:w="1458"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D2243C" w:rsidP="00D255F3">
            <w:pPr>
              <w:adjustRightInd w:val="0"/>
              <w:snapToGrid w:val="0"/>
              <w:spacing w:line="320" w:lineRule="exact"/>
              <w:jc w:val="center"/>
              <w:rPr>
                <w:rFonts w:eastAsia="方正仿宋_GBK"/>
                <w:sz w:val="24"/>
                <w:szCs w:val="24"/>
              </w:rPr>
            </w:pPr>
            <w:r w:rsidRPr="00D255F3">
              <w:rPr>
                <w:rFonts w:eastAsia="方正仿宋_GBK" w:hint="eastAsia"/>
                <w:sz w:val="24"/>
                <w:szCs w:val="24"/>
              </w:rPr>
              <w:t>市生态环境局凤庆分局</w:t>
            </w:r>
            <w:r>
              <w:rPr>
                <w:rFonts w:eastAsia="方正仿宋_GBK" w:hint="eastAsia"/>
                <w:sz w:val="24"/>
                <w:szCs w:val="24"/>
              </w:rPr>
              <w:t>，</w:t>
            </w:r>
            <w:r w:rsidRPr="00D2243C">
              <w:rPr>
                <w:rFonts w:eastAsia="方正仿宋_GBK" w:hint="eastAsia"/>
                <w:sz w:val="24"/>
                <w:szCs w:val="24"/>
              </w:rPr>
              <w:t>各乡（镇）党委、政府，县农业农村局</w:t>
            </w:r>
          </w:p>
        </w:tc>
        <w:tc>
          <w:tcPr>
            <w:tcW w:w="1470" w:type="dxa"/>
            <w:gridSpan w:val="3"/>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D2243C">
        <w:trPr>
          <w:trHeight w:val="1266"/>
          <w:jc w:val="center"/>
        </w:trPr>
        <w:tc>
          <w:tcPr>
            <w:tcW w:w="4995" w:type="dxa"/>
            <w:gridSpan w:val="3"/>
            <w:vMerge/>
            <w:noWrap/>
            <w:vAlign w:val="center"/>
          </w:tcPr>
          <w:p w:rsidR="00EE178D" w:rsidRPr="00D2777D" w:rsidRDefault="00EE178D">
            <w:pPr>
              <w:adjustRightInd w:val="0"/>
              <w:snapToGrid w:val="0"/>
              <w:spacing w:line="560" w:lineRule="exact"/>
              <w:rPr>
                <w:rFonts w:eastAsia="方正仿宋_GBK"/>
                <w:sz w:val="28"/>
                <w:szCs w:val="28"/>
              </w:rPr>
            </w:pPr>
          </w:p>
        </w:tc>
        <w:tc>
          <w:tcPr>
            <w:tcW w:w="1458" w:type="dxa"/>
            <w:vMerge/>
            <w:noWrap/>
            <w:vAlign w:val="center"/>
          </w:tcPr>
          <w:p w:rsidR="00EE178D" w:rsidRDefault="00EE178D">
            <w:pPr>
              <w:adjustRightInd w:val="0"/>
              <w:snapToGrid w:val="0"/>
              <w:spacing w:line="560" w:lineRule="exact"/>
            </w:pPr>
          </w:p>
        </w:tc>
        <w:tc>
          <w:tcPr>
            <w:tcW w:w="1902" w:type="dxa"/>
            <w:gridSpan w:val="2"/>
            <w:vMerge/>
            <w:noWrap/>
            <w:vAlign w:val="center"/>
          </w:tcPr>
          <w:p w:rsidR="00EE178D" w:rsidRDefault="00EE178D">
            <w:pPr>
              <w:adjustRightInd w:val="0"/>
              <w:snapToGrid w:val="0"/>
              <w:spacing w:line="560" w:lineRule="exact"/>
            </w:pPr>
          </w:p>
        </w:tc>
        <w:tc>
          <w:tcPr>
            <w:tcW w:w="1470" w:type="dxa"/>
            <w:gridSpan w:val="3"/>
            <w:vMerge/>
            <w:noWrap/>
            <w:vAlign w:val="center"/>
          </w:tcPr>
          <w:p w:rsidR="00EE178D" w:rsidRDefault="00EE178D">
            <w:pPr>
              <w:adjustRightInd w:val="0"/>
              <w:snapToGrid w:val="0"/>
              <w:spacing w:line="560" w:lineRule="exact"/>
            </w:pPr>
          </w:p>
        </w:tc>
        <w:tc>
          <w:tcPr>
            <w:tcW w:w="1215" w:type="dxa"/>
            <w:gridSpan w:val="2"/>
            <w:vMerge/>
            <w:noWrap/>
            <w:vAlign w:val="center"/>
          </w:tcPr>
          <w:p w:rsidR="00EE178D" w:rsidRDefault="00EE178D">
            <w:pPr>
              <w:adjustRightInd w:val="0"/>
              <w:snapToGrid w:val="0"/>
              <w:spacing w:line="560" w:lineRule="exact"/>
            </w:pPr>
          </w:p>
        </w:tc>
        <w:tc>
          <w:tcPr>
            <w:tcW w:w="855" w:type="dxa"/>
            <w:vMerge/>
            <w:noWrap/>
            <w:vAlign w:val="center"/>
          </w:tcPr>
          <w:p w:rsidR="00EE178D" w:rsidRDefault="00EE178D">
            <w:pPr>
              <w:adjustRightInd w:val="0"/>
              <w:snapToGrid w:val="0"/>
              <w:spacing w:line="560" w:lineRule="exact"/>
            </w:pPr>
          </w:p>
        </w:tc>
        <w:tc>
          <w:tcPr>
            <w:tcW w:w="3060" w:type="dxa"/>
            <w:noWrap/>
            <w:vAlign w:val="center"/>
          </w:tcPr>
          <w:p w:rsidR="00EE178D" w:rsidRDefault="00EE178D">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D2243C">
        <w:trPr>
          <w:trHeight w:val="640"/>
          <w:jc w:val="center"/>
        </w:trPr>
        <w:tc>
          <w:tcPr>
            <w:tcW w:w="4995" w:type="dxa"/>
            <w:gridSpan w:val="3"/>
            <w:vMerge w:val="restart"/>
            <w:noWrap/>
            <w:vAlign w:val="center"/>
          </w:tcPr>
          <w:p w:rsidR="00EE178D" w:rsidRPr="00D2777D" w:rsidRDefault="00EE178D" w:rsidP="00D255F3">
            <w:pPr>
              <w:adjustRightInd w:val="0"/>
              <w:snapToGrid w:val="0"/>
              <w:spacing w:line="300" w:lineRule="exact"/>
              <w:rPr>
                <w:rFonts w:eastAsia="方正仿宋_GBK"/>
                <w:sz w:val="28"/>
                <w:szCs w:val="28"/>
              </w:rPr>
            </w:pPr>
            <w:r w:rsidRPr="00D2777D">
              <w:rPr>
                <w:rFonts w:eastAsia="方正仿宋_GBK" w:hint="eastAsia"/>
                <w:sz w:val="28"/>
                <w:szCs w:val="28"/>
              </w:rPr>
              <w:t>措施</w:t>
            </w:r>
            <w:r w:rsidRPr="00D2777D">
              <w:rPr>
                <w:rFonts w:eastAsia="方正仿宋_GBK" w:hint="eastAsia"/>
                <w:sz w:val="28"/>
                <w:szCs w:val="28"/>
              </w:rPr>
              <w:t>3</w:t>
            </w:r>
            <w:r w:rsidR="00D255F3" w:rsidRPr="00D2777D">
              <w:rPr>
                <w:rFonts w:eastAsia="方正仿宋_GBK" w:hint="eastAsia"/>
                <w:sz w:val="28"/>
                <w:szCs w:val="28"/>
              </w:rPr>
              <w:t>：</w:t>
            </w:r>
            <w:r w:rsidR="00D2243C" w:rsidRPr="00D2777D">
              <w:rPr>
                <w:rFonts w:eastAsia="方正仿宋_GBK" w:hint="eastAsia"/>
                <w:sz w:val="28"/>
                <w:szCs w:val="28"/>
              </w:rPr>
              <w:t>进一步强化执法监管力度，督导各乡镇、县级相关行业部门落实主体责任和行业监管责任，加大对农村地区秸秆焚烧产生的烟尘污染问题依法查处力度。</w:t>
            </w:r>
          </w:p>
        </w:tc>
        <w:tc>
          <w:tcPr>
            <w:tcW w:w="1458"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EE178D" w:rsidRPr="00FF2682" w:rsidRDefault="00D2243C" w:rsidP="00D255F3">
            <w:pPr>
              <w:adjustRightInd w:val="0"/>
              <w:snapToGrid w:val="0"/>
              <w:spacing w:line="300" w:lineRule="exact"/>
              <w:jc w:val="center"/>
              <w:rPr>
                <w:rFonts w:eastAsia="方正仿宋_GBK"/>
                <w:sz w:val="24"/>
                <w:szCs w:val="24"/>
              </w:rPr>
            </w:pPr>
            <w:r w:rsidRPr="00D255F3">
              <w:rPr>
                <w:rFonts w:eastAsia="方正仿宋_GBK" w:hint="eastAsia"/>
                <w:sz w:val="24"/>
                <w:szCs w:val="24"/>
              </w:rPr>
              <w:t>市生态环境局凤庆分局</w:t>
            </w:r>
            <w:r>
              <w:rPr>
                <w:rFonts w:eastAsia="方正仿宋_GBK" w:hint="eastAsia"/>
                <w:sz w:val="24"/>
                <w:szCs w:val="24"/>
              </w:rPr>
              <w:t>，</w:t>
            </w:r>
            <w:r w:rsidRPr="00D2243C">
              <w:rPr>
                <w:rFonts w:eastAsia="方正仿宋_GBK" w:hint="eastAsia"/>
                <w:sz w:val="24"/>
                <w:szCs w:val="24"/>
              </w:rPr>
              <w:t>各乡（镇）党委、政府，县农业农村局</w:t>
            </w:r>
          </w:p>
        </w:tc>
        <w:tc>
          <w:tcPr>
            <w:tcW w:w="1470" w:type="dxa"/>
            <w:gridSpan w:val="3"/>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EE178D" w:rsidRDefault="00EE178D"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EE178D" w:rsidRDefault="00EE178D"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EE178D" w:rsidTr="00D2243C">
        <w:trPr>
          <w:trHeight w:val="1179"/>
          <w:jc w:val="center"/>
        </w:trPr>
        <w:tc>
          <w:tcPr>
            <w:tcW w:w="4995" w:type="dxa"/>
            <w:gridSpan w:val="3"/>
            <w:vMerge/>
            <w:noWrap/>
            <w:vAlign w:val="center"/>
          </w:tcPr>
          <w:p w:rsidR="00EE178D" w:rsidRPr="00D2777D" w:rsidRDefault="00EE178D">
            <w:pPr>
              <w:adjustRightInd w:val="0"/>
              <w:snapToGrid w:val="0"/>
              <w:spacing w:line="560" w:lineRule="exact"/>
              <w:rPr>
                <w:rFonts w:eastAsia="方正仿宋_GBK"/>
                <w:sz w:val="28"/>
                <w:szCs w:val="28"/>
              </w:rPr>
            </w:pPr>
          </w:p>
        </w:tc>
        <w:tc>
          <w:tcPr>
            <w:tcW w:w="1458" w:type="dxa"/>
            <w:vMerge/>
            <w:noWrap/>
            <w:vAlign w:val="center"/>
          </w:tcPr>
          <w:p w:rsidR="00EE178D" w:rsidRDefault="00EE178D" w:rsidP="00902CCF">
            <w:pPr>
              <w:adjustRightInd w:val="0"/>
              <w:snapToGrid w:val="0"/>
              <w:spacing w:line="560" w:lineRule="exact"/>
            </w:pPr>
          </w:p>
        </w:tc>
        <w:tc>
          <w:tcPr>
            <w:tcW w:w="1902" w:type="dxa"/>
            <w:gridSpan w:val="2"/>
            <w:vMerge/>
            <w:noWrap/>
            <w:vAlign w:val="center"/>
          </w:tcPr>
          <w:p w:rsidR="00EE178D" w:rsidRDefault="00EE178D" w:rsidP="00902CCF">
            <w:pPr>
              <w:adjustRightInd w:val="0"/>
              <w:snapToGrid w:val="0"/>
              <w:spacing w:line="560" w:lineRule="exact"/>
            </w:pPr>
          </w:p>
        </w:tc>
        <w:tc>
          <w:tcPr>
            <w:tcW w:w="1470" w:type="dxa"/>
            <w:gridSpan w:val="3"/>
            <w:vMerge/>
            <w:noWrap/>
            <w:vAlign w:val="center"/>
          </w:tcPr>
          <w:p w:rsidR="00EE178D" w:rsidRDefault="00EE178D" w:rsidP="00902CCF">
            <w:pPr>
              <w:adjustRightInd w:val="0"/>
              <w:snapToGrid w:val="0"/>
              <w:spacing w:line="560" w:lineRule="exact"/>
            </w:pPr>
          </w:p>
        </w:tc>
        <w:tc>
          <w:tcPr>
            <w:tcW w:w="1215" w:type="dxa"/>
            <w:gridSpan w:val="2"/>
            <w:vMerge/>
            <w:noWrap/>
            <w:vAlign w:val="center"/>
          </w:tcPr>
          <w:p w:rsidR="00EE178D" w:rsidRDefault="00EE178D" w:rsidP="00902CCF">
            <w:pPr>
              <w:adjustRightInd w:val="0"/>
              <w:snapToGrid w:val="0"/>
              <w:spacing w:line="560" w:lineRule="exact"/>
            </w:pPr>
          </w:p>
        </w:tc>
        <w:tc>
          <w:tcPr>
            <w:tcW w:w="855" w:type="dxa"/>
            <w:vMerge/>
            <w:noWrap/>
            <w:vAlign w:val="center"/>
          </w:tcPr>
          <w:p w:rsidR="00EE178D" w:rsidRDefault="00EE178D" w:rsidP="00902CCF">
            <w:pPr>
              <w:adjustRightInd w:val="0"/>
              <w:snapToGrid w:val="0"/>
              <w:spacing w:line="560" w:lineRule="exact"/>
            </w:pPr>
          </w:p>
        </w:tc>
        <w:tc>
          <w:tcPr>
            <w:tcW w:w="3060" w:type="dxa"/>
            <w:noWrap/>
            <w:vAlign w:val="center"/>
          </w:tcPr>
          <w:p w:rsidR="00EE178D" w:rsidRDefault="00EE178D"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B141E9" w:rsidTr="00B141E9">
        <w:trPr>
          <w:trHeight w:val="650"/>
          <w:jc w:val="center"/>
        </w:trPr>
        <w:tc>
          <w:tcPr>
            <w:tcW w:w="4995" w:type="dxa"/>
            <w:gridSpan w:val="3"/>
            <w:vMerge w:val="restart"/>
            <w:noWrap/>
            <w:vAlign w:val="center"/>
          </w:tcPr>
          <w:p w:rsidR="00B141E9" w:rsidRPr="00D2777D" w:rsidRDefault="00B141E9" w:rsidP="00902CCF">
            <w:pPr>
              <w:adjustRightInd w:val="0"/>
              <w:snapToGrid w:val="0"/>
              <w:spacing w:line="300" w:lineRule="exact"/>
              <w:rPr>
                <w:rFonts w:eastAsia="方正仿宋_GBK"/>
                <w:sz w:val="28"/>
                <w:szCs w:val="28"/>
              </w:rPr>
            </w:pPr>
            <w:r w:rsidRPr="00D2777D">
              <w:rPr>
                <w:rFonts w:eastAsia="方正仿宋_GBK" w:hint="eastAsia"/>
                <w:sz w:val="28"/>
                <w:szCs w:val="28"/>
              </w:rPr>
              <w:t>措施</w:t>
            </w:r>
            <w:r w:rsidRPr="00D2777D">
              <w:rPr>
                <w:rFonts w:eastAsia="方正仿宋_GBK" w:hint="eastAsia"/>
                <w:sz w:val="28"/>
                <w:szCs w:val="28"/>
              </w:rPr>
              <w:t>4</w:t>
            </w:r>
            <w:r w:rsidRPr="00D2777D">
              <w:rPr>
                <w:rFonts w:eastAsia="方正仿宋_GBK" w:hint="eastAsia"/>
                <w:sz w:val="28"/>
                <w:szCs w:val="28"/>
              </w:rPr>
              <w:t>：</w:t>
            </w:r>
            <w:r w:rsidR="00D2243C" w:rsidRPr="00D2777D">
              <w:rPr>
                <w:rFonts w:eastAsia="方正仿宋_GBK" w:hint="eastAsia"/>
                <w:sz w:val="28"/>
                <w:szCs w:val="28"/>
              </w:rPr>
              <w:t>督促指导各乡（镇）人民政府对秸秆综合利用知识和秸秆焚烧危害开展宣传教育，鼓励农户通过秸秆还田肥地等途径回收利用，及时有效地处理秸秆。</w:t>
            </w:r>
          </w:p>
        </w:tc>
        <w:tc>
          <w:tcPr>
            <w:tcW w:w="1458"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1902" w:type="dxa"/>
            <w:gridSpan w:val="2"/>
            <w:vMerge w:val="restart"/>
            <w:noWrap/>
            <w:vAlign w:val="center"/>
          </w:tcPr>
          <w:p w:rsidR="00B141E9" w:rsidRPr="00FF2682" w:rsidRDefault="00D2243C" w:rsidP="00902CCF">
            <w:pPr>
              <w:adjustRightInd w:val="0"/>
              <w:snapToGrid w:val="0"/>
              <w:spacing w:line="300" w:lineRule="exact"/>
              <w:jc w:val="center"/>
              <w:rPr>
                <w:rFonts w:eastAsia="方正仿宋_GBK"/>
                <w:sz w:val="24"/>
                <w:szCs w:val="24"/>
              </w:rPr>
            </w:pPr>
            <w:r w:rsidRPr="00D255F3">
              <w:rPr>
                <w:rFonts w:eastAsia="方正仿宋_GBK" w:hint="eastAsia"/>
                <w:sz w:val="24"/>
                <w:szCs w:val="24"/>
              </w:rPr>
              <w:t>市生态环境局凤庆分局</w:t>
            </w:r>
            <w:r>
              <w:rPr>
                <w:rFonts w:eastAsia="方正仿宋_GBK" w:hint="eastAsia"/>
                <w:sz w:val="24"/>
                <w:szCs w:val="24"/>
              </w:rPr>
              <w:t>，</w:t>
            </w:r>
            <w:r w:rsidRPr="00D2243C">
              <w:rPr>
                <w:rFonts w:eastAsia="方正仿宋_GBK" w:hint="eastAsia"/>
                <w:sz w:val="24"/>
                <w:szCs w:val="24"/>
              </w:rPr>
              <w:t>各乡（镇）党委、政府，县农业农村局</w:t>
            </w:r>
          </w:p>
        </w:tc>
        <w:tc>
          <w:tcPr>
            <w:tcW w:w="1470" w:type="dxa"/>
            <w:gridSpan w:val="3"/>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整改时限</w:t>
            </w:r>
          </w:p>
        </w:tc>
        <w:tc>
          <w:tcPr>
            <w:tcW w:w="1215" w:type="dxa"/>
            <w:gridSpan w:val="2"/>
            <w:vMerge w:val="restart"/>
            <w:noWrap/>
            <w:vAlign w:val="center"/>
          </w:tcPr>
          <w:p w:rsidR="00B141E9" w:rsidRDefault="00B141E9" w:rsidP="00902CCF">
            <w:pPr>
              <w:adjustRightInd w:val="0"/>
              <w:snapToGrid w:val="0"/>
              <w:spacing w:line="400" w:lineRule="exact"/>
              <w:jc w:val="center"/>
              <w:rPr>
                <w:rFonts w:eastAsia="方正仿宋_GBK"/>
                <w:sz w:val="28"/>
                <w:szCs w:val="28"/>
              </w:rPr>
            </w:pPr>
            <w:r>
              <w:rPr>
                <w:rFonts w:eastAsia="方正仿宋_GBK" w:hint="eastAsia"/>
                <w:sz w:val="24"/>
                <w:szCs w:val="24"/>
              </w:rPr>
              <w:t>立行立改并长期坚持</w:t>
            </w:r>
          </w:p>
        </w:tc>
        <w:tc>
          <w:tcPr>
            <w:tcW w:w="855" w:type="dxa"/>
            <w:vMerge w:val="restart"/>
            <w:noWrap/>
            <w:vAlign w:val="center"/>
          </w:tcPr>
          <w:p w:rsidR="00B141E9" w:rsidRDefault="00B141E9" w:rsidP="00902CCF">
            <w:pPr>
              <w:adjustRightInd w:val="0"/>
              <w:snapToGrid w:val="0"/>
              <w:spacing w:line="560" w:lineRule="exact"/>
              <w:jc w:val="center"/>
              <w:rPr>
                <w:rFonts w:eastAsia="方正仿宋_GBK"/>
                <w:sz w:val="28"/>
                <w:szCs w:val="28"/>
              </w:rPr>
            </w:pPr>
            <w:r>
              <w:rPr>
                <w:rFonts w:eastAsia="方正仿宋_GBK" w:hint="eastAsia"/>
                <w:sz w:val="28"/>
                <w:szCs w:val="28"/>
              </w:rPr>
              <w:t>完成情况</w:t>
            </w: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规定时限完成</w:t>
            </w:r>
            <w:r>
              <w:rPr>
                <w:rFonts w:eastAsia="方正仿宋_GBK" w:hint="eastAsia"/>
                <w:sz w:val="28"/>
                <w:szCs w:val="28"/>
              </w:rPr>
              <w:t xml:space="preserve">    </w:t>
            </w:r>
            <w:r>
              <w:rPr>
                <w:rFonts w:ascii="方正仿宋_GBK" w:eastAsia="方正仿宋_GBK" w:hAnsi="方正仿宋_GBK" w:cs="方正仿宋_GBK" w:hint="eastAsia"/>
                <w:sz w:val="28"/>
                <w:szCs w:val="28"/>
              </w:rPr>
              <w:sym w:font="Wingdings 2" w:char="0052"/>
            </w:r>
          </w:p>
        </w:tc>
      </w:tr>
      <w:tr w:rsidR="00B141E9" w:rsidTr="00D2243C">
        <w:trPr>
          <w:trHeight w:val="1295"/>
          <w:jc w:val="center"/>
        </w:trPr>
        <w:tc>
          <w:tcPr>
            <w:tcW w:w="4995" w:type="dxa"/>
            <w:gridSpan w:val="3"/>
            <w:vMerge/>
            <w:noWrap/>
            <w:vAlign w:val="center"/>
          </w:tcPr>
          <w:p w:rsidR="00B141E9" w:rsidRPr="00D2243C" w:rsidRDefault="00B141E9" w:rsidP="00902CCF">
            <w:pPr>
              <w:adjustRightInd w:val="0"/>
              <w:snapToGrid w:val="0"/>
              <w:spacing w:line="560" w:lineRule="exact"/>
              <w:rPr>
                <w:rFonts w:eastAsia="方正仿宋_GBK"/>
                <w:sz w:val="24"/>
                <w:szCs w:val="24"/>
              </w:rPr>
            </w:pPr>
          </w:p>
        </w:tc>
        <w:tc>
          <w:tcPr>
            <w:tcW w:w="1458" w:type="dxa"/>
            <w:vMerge/>
            <w:noWrap/>
            <w:vAlign w:val="center"/>
          </w:tcPr>
          <w:p w:rsidR="00B141E9" w:rsidRDefault="00B141E9" w:rsidP="00902CCF">
            <w:pPr>
              <w:adjustRightInd w:val="0"/>
              <w:snapToGrid w:val="0"/>
              <w:spacing w:line="560" w:lineRule="exact"/>
            </w:pPr>
          </w:p>
        </w:tc>
        <w:tc>
          <w:tcPr>
            <w:tcW w:w="1902" w:type="dxa"/>
            <w:gridSpan w:val="2"/>
            <w:vMerge/>
            <w:noWrap/>
            <w:vAlign w:val="center"/>
          </w:tcPr>
          <w:p w:rsidR="00B141E9" w:rsidRDefault="00B141E9" w:rsidP="00902CCF">
            <w:pPr>
              <w:adjustRightInd w:val="0"/>
              <w:snapToGrid w:val="0"/>
              <w:spacing w:line="560" w:lineRule="exact"/>
            </w:pPr>
          </w:p>
        </w:tc>
        <w:tc>
          <w:tcPr>
            <w:tcW w:w="1470" w:type="dxa"/>
            <w:gridSpan w:val="3"/>
            <w:vMerge/>
            <w:noWrap/>
            <w:vAlign w:val="center"/>
          </w:tcPr>
          <w:p w:rsidR="00B141E9" w:rsidRDefault="00B141E9" w:rsidP="00902CCF">
            <w:pPr>
              <w:adjustRightInd w:val="0"/>
              <w:snapToGrid w:val="0"/>
              <w:spacing w:line="560" w:lineRule="exact"/>
            </w:pPr>
          </w:p>
        </w:tc>
        <w:tc>
          <w:tcPr>
            <w:tcW w:w="1215" w:type="dxa"/>
            <w:gridSpan w:val="2"/>
            <w:vMerge/>
            <w:noWrap/>
            <w:vAlign w:val="center"/>
          </w:tcPr>
          <w:p w:rsidR="00B141E9" w:rsidRDefault="00B141E9" w:rsidP="00902CCF">
            <w:pPr>
              <w:adjustRightInd w:val="0"/>
              <w:snapToGrid w:val="0"/>
              <w:spacing w:line="560" w:lineRule="exact"/>
            </w:pPr>
          </w:p>
        </w:tc>
        <w:tc>
          <w:tcPr>
            <w:tcW w:w="855" w:type="dxa"/>
            <w:vMerge/>
            <w:noWrap/>
            <w:vAlign w:val="center"/>
          </w:tcPr>
          <w:p w:rsidR="00B141E9" w:rsidRDefault="00B141E9" w:rsidP="00902CCF">
            <w:pPr>
              <w:adjustRightInd w:val="0"/>
              <w:snapToGrid w:val="0"/>
              <w:spacing w:line="560" w:lineRule="exact"/>
            </w:pPr>
          </w:p>
        </w:tc>
        <w:tc>
          <w:tcPr>
            <w:tcW w:w="3060" w:type="dxa"/>
            <w:noWrap/>
            <w:vAlign w:val="center"/>
          </w:tcPr>
          <w:p w:rsidR="00B141E9" w:rsidRDefault="00B141E9" w:rsidP="00902CCF">
            <w:pPr>
              <w:adjustRightInd w:val="0"/>
              <w:snapToGrid w:val="0"/>
              <w:spacing w:line="560" w:lineRule="exact"/>
              <w:rPr>
                <w:rFonts w:eastAsia="方正仿宋_GBK"/>
                <w:sz w:val="28"/>
                <w:szCs w:val="28"/>
              </w:rPr>
            </w:pPr>
            <w:r>
              <w:rPr>
                <w:rFonts w:eastAsia="方正仿宋_GBK" w:hint="eastAsia"/>
                <w:sz w:val="28"/>
                <w:szCs w:val="28"/>
              </w:rPr>
              <w:t>其他情况：</w:t>
            </w:r>
          </w:p>
        </w:tc>
      </w:tr>
      <w:tr w:rsidR="00EE178D" w:rsidTr="00D2243C">
        <w:trPr>
          <w:trHeight w:val="1151"/>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环境违法</w:t>
            </w:r>
          </w:p>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行为查处</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5806FC">
        <w:trPr>
          <w:trHeight w:val="1269"/>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责任追究</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t>□</w:t>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sym w:font="Wingdings 2" w:char="0052"/>
            </w:r>
          </w:p>
        </w:tc>
        <w:tc>
          <w:tcPr>
            <w:tcW w:w="163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pPr>
              <w:adjustRightInd w:val="0"/>
              <w:snapToGrid w:val="0"/>
              <w:spacing w:line="560" w:lineRule="exact"/>
              <w:jc w:val="center"/>
              <w:rPr>
                <w:rFonts w:eastAsia="方正仿宋_GBK"/>
                <w:sz w:val="28"/>
                <w:szCs w:val="28"/>
              </w:rPr>
            </w:pPr>
          </w:p>
        </w:tc>
        <w:tc>
          <w:tcPr>
            <w:tcW w:w="1650" w:type="dxa"/>
            <w:gridSpan w:val="3"/>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办理情况</w:t>
            </w:r>
          </w:p>
        </w:tc>
        <w:tc>
          <w:tcPr>
            <w:tcW w:w="5745" w:type="dxa"/>
            <w:gridSpan w:val="5"/>
            <w:noWrap/>
            <w:vAlign w:val="center"/>
          </w:tcPr>
          <w:p w:rsidR="00EE178D" w:rsidRDefault="00EE178D">
            <w:pPr>
              <w:adjustRightInd w:val="0"/>
              <w:snapToGrid w:val="0"/>
              <w:spacing w:line="560" w:lineRule="exact"/>
              <w:jc w:val="center"/>
              <w:rPr>
                <w:rFonts w:eastAsia="方正仿宋_GBK"/>
                <w:sz w:val="28"/>
                <w:szCs w:val="28"/>
              </w:rPr>
            </w:pPr>
          </w:p>
        </w:tc>
      </w:tr>
      <w:tr w:rsidR="00EE178D" w:rsidTr="00D2243C">
        <w:trPr>
          <w:trHeight w:val="1269"/>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lastRenderedPageBreak/>
              <w:t>信息公开</w:t>
            </w:r>
          </w:p>
        </w:tc>
        <w:tc>
          <w:tcPr>
            <w:tcW w:w="1845" w:type="dxa"/>
            <w:noWrap/>
            <w:vAlign w:val="center"/>
          </w:tcPr>
          <w:p w:rsidR="00EE178D" w:rsidRDefault="00EE178D">
            <w:pPr>
              <w:adjustRightInd w:val="0"/>
              <w:snapToGrid w:val="0"/>
              <w:spacing w:line="56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信息公开</w:t>
            </w:r>
          </w:p>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链接</w:t>
            </w:r>
          </w:p>
        </w:tc>
        <w:tc>
          <w:tcPr>
            <w:tcW w:w="9960" w:type="dxa"/>
            <w:gridSpan w:val="10"/>
            <w:noWrap/>
            <w:vAlign w:val="center"/>
          </w:tcPr>
          <w:p w:rsidR="00EE178D" w:rsidRDefault="00EE178D">
            <w:pPr>
              <w:adjustRightInd w:val="0"/>
              <w:snapToGrid w:val="0"/>
              <w:spacing w:line="560" w:lineRule="exact"/>
              <w:jc w:val="center"/>
              <w:rPr>
                <w:rFonts w:eastAsia="方正仿宋_GBK"/>
                <w:sz w:val="28"/>
                <w:szCs w:val="28"/>
              </w:rPr>
            </w:pPr>
          </w:p>
        </w:tc>
      </w:tr>
      <w:tr w:rsidR="00EE178D" w:rsidTr="00D2243C">
        <w:trPr>
          <w:trHeight w:val="1841"/>
          <w:jc w:val="center"/>
        </w:trPr>
        <w:tc>
          <w:tcPr>
            <w:tcW w:w="1515" w:type="dxa"/>
            <w:noWrap/>
            <w:vAlign w:val="center"/>
          </w:tcPr>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群众满意</w:t>
            </w:r>
          </w:p>
          <w:p w:rsidR="00EE178D" w:rsidRDefault="00EE178D" w:rsidP="00D2243C">
            <w:pPr>
              <w:adjustRightInd w:val="0"/>
              <w:snapToGrid w:val="0"/>
              <w:spacing w:line="320" w:lineRule="exact"/>
              <w:jc w:val="center"/>
              <w:rPr>
                <w:rFonts w:eastAsia="方正仿宋_GBK"/>
                <w:sz w:val="28"/>
                <w:szCs w:val="28"/>
              </w:rPr>
            </w:pPr>
            <w:r>
              <w:rPr>
                <w:rFonts w:eastAsia="方正仿宋_GBK" w:hint="eastAsia"/>
                <w:sz w:val="28"/>
                <w:szCs w:val="28"/>
              </w:rPr>
              <w:t>度调查</w:t>
            </w:r>
          </w:p>
        </w:tc>
        <w:tc>
          <w:tcPr>
            <w:tcW w:w="184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是</w:t>
            </w:r>
            <w:r>
              <w:rPr>
                <w:rFonts w:ascii="方正仿宋_GBK" w:eastAsia="方正仿宋_GBK" w:hAnsi="方正仿宋_GBK" w:cs="方正仿宋_GBK" w:hint="eastAsia"/>
                <w:sz w:val="28"/>
                <w:szCs w:val="28"/>
              </w:rPr>
              <w:sym w:font="Wingdings 2" w:char="0052"/>
            </w:r>
            <w:r>
              <w:rPr>
                <w:rFonts w:eastAsia="方正仿宋_GBK" w:hint="eastAsia"/>
                <w:sz w:val="28"/>
                <w:szCs w:val="28"/>
              </w:rPr>
              <w:t xml:space="preserve"> </w:t>
            </w:r>
            <w:r>
              <w:rPr>
                <w:rFonts w:eastAsia="方正仿宋_GBK" w:hint="eastAsia"/>
                <w:sz w:val="28"/>
                <w:szCs w:val="28"/>
              </w:rPr>
              <w:t>否</w:t>
            </w:r>
            <w:r>
              <w:rPr>
                <w:rFonts w:ascii="方正仿宋_GBK" w:eastAsia="方正仿宋_GBK" w:hAnsi="方正仿宋_GBK" w:cs="方正仿宋_GBK" w:hint="eastAsia"/>
                <w:sz w:val="28"/>
                <w:szCs w:val="28"/>
              </w:rPr>
              <w:t>□</w:t>
            </w:r>
          </w:p>
        </w:tc>
        <w:tc>
          <w:tcPr>
            <w:tcW w:w="1635" w:type="dxa"/>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责任单位</w:t>
            </w:r>
          </w:p>
        </w:tc>
        <w:tc>
          <w:tcPr>
            <w:tcW w:w="2565"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临沧市生态环境局凤庆分局</w:t>
            </w:r>
          </w:p>
        </w:tc>
        <w:tc>
          <w:tcPr>
            <w:tcW w:w="1650" w:type="dxa"/>
            <w:gridSpan w:val="3"/>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调查情况</w:t>
            </w:r>
          </w:p>
        </w:tc>
        <w:tc>
          <w:tcPr>
            <w:tcW w:w="5745" w:type="dxa"/>
            <w:gridSpan w:val="5"/>
            <w:noWrap/>
            <w:vAlign w:val="center"/>
          </w:tcPr>
          <w:p w:rsidR="00EE178D" w:rsidRDefault="00EE178D" w:rsidP="00FC1EC6">
            <w:pPr>
              <w:adjustRightInd w:val="0"/>
              <w:snapToGrid w:val="0"/>
              <w:spacing w:line="420" w:lineRule="exact"/>
              <w:rPr>
                <w:rFonts w:eastAsia="方正仿宋_GBK"/>
                <w:sz w:val="28"/>
                <w:szCs w:val="28"/>
              </w:rPr>
            </w:pPr>
            <w:r>
              <w:rPr>
                <w:rFonts w:eastAsia="方正仿宋_GBK" w:hint="eastAsia"/>
                <w:sz w:val="28"/>
                <w:szCs w:val="28"/>
              </w:rPr>
              <w:t>随机对</w:t>
            </w:r>
            <w:r w:rsidR="00FC1EC6">
              <w:rPr>
                <w:rFonts w:eastAsia="方正仿宋_GBK" w:hint="eastAsia"/>
                <w:sz w:val="28"/>
                <w:szCs w:val="28"/>
              </w:rPr>
              <w:t>周边住户及部分单位</w:t>
            </w:r>
            <w:r>
              <w:rPr>
                <w:rFonts w:eastAsia="方正仿宋_GBK" w:hint="eastAsia"/>
                <w:sz w:val="28"/>
                <w:szCs w:val="28"/>
              </w:rPr>
              <w:t>开展了满意度调查，调查结果均为：满意。</w:t>
            </w:r>
          </w:p>
        </w:tc>
      </w:tr>
      <w:tr w:rsidR="00EE178D" w:rsidTr="00D2243C">
        <w:trPr>
          <w:trHeight w:val="3794"/>
          <w:jc w:val="center"/>
        </w:trPr>
        <w:tc>
          <w:tcPr>
            <w:tcW w:w="3360" w:type="dxa"/>
            <w:gridSpan w:val="2"/>
            <w:noWrap/>
            <w:vAlign w:val="center"/>
          </w:tcPr>
          <w:p w:rsidR="00EE178D" w:rsidRDefault="00EE178D" w:rsidP="008255F2">
            <w:pPr>
              <w:adjustRightInd w:val="0"/>
              <w:snapToGrid w:val="0"/>
              <w:spacing w:line="420" w:lineRule="exact"/>
              <w:jc w:val="center"/>
              <w:rPr>
                <w:rFonts w:eastAsia="方正仿宋_GBK"/>
                <w:sz w:val="28"/>
                <w:szCs w:val="28"/>
              </w:rPr>
            </w:pPr>
            <w:r>
              <w:rPr>
                <w:rFonts w:eastAsia="方正仿宋_GBK" w:hint="eastAsia"/>
                <w:sz w:val="28"/>
                <w:szCs w:val="28"/>
              </w:rPr>
              <w:t>自查自验结论及签字</w:t>
            </w:r>
          </w:p>
        </w:tc>
        <w:tc>
          <w:tcPr>
            <w:tcW w:w="11595" w:type="dxa"/>
            <w:gridSpan w:val="11"/>
            <w:noWrap/>
          </w:tcPr>
          <w:p w:rsidR="00D2243C" w:rsidRDefault="00D2243C" w:rsidP="008255F2">
            <w:pPr>
              <w:adjustRightInd w:val="0"/>
              <w:snapToGrid w:val="0"/>
              <w:spacing w:line="420" w:lineRule="exact"/>
              <w:ind w:firstLineChars="200" w:firstLine="560"/>
              <w:rPr>
                <w:rFonts w:eastAsia="方正仿宋_GBK" w:hint="eastAsia"/>
                <w:sz w:val="28"/>
                <w:szCs w:val="28"/>
              </w:rPr>
            </w:pPr>
          </w:p>
          <w:p w:rsidR="00EE178D" w:rsidRDefault="00EE178D" w:rsidP="008255F2">
            <w:pPr>
              <w:adjustRightInd w:val="0"/>
              <w:snapToGrid w:val="0"/>
              <w:spacing w:line="420" w:lineRule="exact"/>
              <w:ind w:firstLineChars="200" w:firstLine="560"/>
              <w:rPr>
                <w:rFonts w:eastAsia="方正仿宋_GBK"/>
                <w:sz w:val="28"/>
                <w:szCs w:val="28"/>
              </w:rPr>
            </w:pPr>
            <w:r>
              <w:rPr>
                <w:rFonts w:eastAsia="方正仿宋_GBK" w:hint="eastAsia"/>
                <w:sz w:val="28"/>
                <w:szCs w:val="28"/>
              </w:rPr>
              <w:t>经材料核实和现场核实，符合验收要求，同意上报组织验收。</w:t>
            </w:r>
          </w:p>
        </w:tc>
      </w:tr>
    </w:tbl>
    <w:p w:rsidR="00154364" w:rsidRDefault="00154364"/>
    <w:sectPr w:rsidR="00154364" w:rsidSect="001543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835" w:rsidRDefault="00913835" w:rsidP="00FF2682">
      <w:r>
        <w:separator/>
      </w:r>
    </w:p>
  </w:endnote>
  <w:endnote w:type="continuationSeparator" w:id="1">
    <w:p w:rsidR="00913835" w:rsidRDefault="00913835" w:rsidP="00FF2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835" w:rsidRDefault="00913835" w:rsidP="00FF2682">
      <w:r>
        <w:separator/>
      </w:r>
    </w:p>
  </w:footnote>
  <w:footnote w:type="continuationSeparator" w:id="1">
    <w:p w:rsidR="00913835" w:rsidRDefault="00913835" w:rsidP="00FF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jNTZjYzM0YTJmMzE0YmVlYTFiNDhkZTcyYjJkMjEifQ=="/>
  </w:docVars>
  <w:rsids>
    <w:rsidRoot w:val="415D1B00"/>
    <w:rsid w:val="0005256B"/>
    <w:rsid w:val="00146D61"/>
    <w:rsid w:val="00154364"/>
    <w:rsid w:val="001866D1"/>
    <w:rsid w:val="003562AE"/>
    <w:rsid w:val="004342B1"/>
    <w:rsid w:val="005806FC"/>
    <w:rsid w:val="008255F2"/>
    <w:rsid w:val="00913835"/>
    <w:rsid w:val="009C1F09"/>
    <w:rsid w:val="00A52F21"/>
    <w:rsid w:val="00B141E9"/>
    <w:rsid w:val="00B3453D"/>
    <w:rsid w:val="00D2243C"/>
    <w:rsid w:val="00D255F3"/>
    <w:rsid w:val="00D2777D"/>
    <w:rsid w:val="00EE178D"/>
    <w:rsid w:val="00FA054A"/>
    <w:rsid w:val="00FC1EC6"/>
    <w:rsid w:val="00FF2682"/>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5C04012"/>
    <w:rsid w:val="794E3E11"/>
    <w:rsid w:val="7F847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54364"/>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154364"/>
    <w:pPr>
      <w:spacing w:after="120" w:line="360" w:lineRule="auto"/>
      <w:ind w:leftChars="200" w:left="420" w:firstLineChars="200" w:firstLine="420"/>
    </w:pPr>
    <w:rPr>
      <w:sz w:val="24"/>
    </w:rPr>
  </w:style>
  <w:style w:type="paragraph" w:styleId="a3">
    <w:name w:val="header"/>
    <w:basedOn w:val="a"/>
    <w:link w:val="Char"/>
    <w:rsid w:val="00FF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2682"/>
    <w:rPr>
      <w:rFonts w:ascii="Times New Roman" w:eastAsia="宋体" w:hAnsi="Times New Roman" w:cs="Times New Roman"/>
      <w:kern w:val="2"/>
      <w:sz w:val="18"/>
      <w:szCs w:val="18"/>
    </w:rPr>
  </w:style>
  <w:style w:type="paragraph" w:styleId="a4">
    <w:name w:val="footer"/>
    <w:basedOn w:val="a"/>
    <w:link w:val="Char0"/>
    <w:rsid w:val="00FF2682"/>
    <w:pPr>
      <w:tabs>
        <w:tab w:val="center" w:pos="4153"/>
        <w:tab w:val="right" w:pos="8306"/>
      </w:tabs>
      <w:snapToGrid w:val="0"/>
      <w:jc w:val="left"/>
    </w:pPr>
    <w:rPr>
      <w:sz w:val="18"/>
      <w:szCs w:val="18"/>
    </w:rPr>
  </w:style>
  <w:style w:type="character" w:customStyle="1" w:styleId="Char0">
    <w:name w:val="页脚 Char"/>
    <w:basedOn w:val="a0"/>
    <w:link w:val="a4"/>
    <w:rsid w:val="00FF26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罗会能</dc:creator>
  <cp:lastModifiedBy>mhdn</cp:lastModifiedBy>
  <cp:revision>9</cp:revision>
  <dcterms:created xsi:type="dcterms:W3CDTF">2023-09-22T05:43:00Z</dcterms:created>
  <dcterms:modified xsi:type="dcterms:W3CDTF">2023-10-09T09:42:00Z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79B5486DB92E451C8F171920F2C21512_11</vt:lpwstr>
  </property>
</Properties>
</file>