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附件2-2：</w:t>
      </w:r>
    </w:p>
    <w:p>
      <w:pPr>
        <w:spacing w:line="560" w:lineRule="exact"/>
        <w:ind w:firstLine="3960" w:firstLineChars="900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凤庆县</w:t>
      </w:r>
      <w:r>
        <w:rPr>
          <w:rFonts w:eastAsia="方正小标宋_GBK"/>
          <w:sz w:val="44"/>
          <w:szCs w:val="44"/>
        </w:rPr>
        <w:t>自查自验情况表</w:t>
      </w:r>
    </w:p>
    <w:p>
      <w:pPr>
        <w:spacing w:line="33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自查自验组织单位：凤庆县人民政府                       验收日期：2023年9月14日</w:t>
      </w:r>
    </w:p>
    <w:tbl>
      <w:tblPr>
        <w:tblStyle w:val="10"/>
        <w:tblW w:w="0" w:type="auto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2459"/>
        <w:gridCol w:w="915"/>
        <w:gridCol w:w="826"/>
        <w:gridCol w:w="914"/>
        <w:gridCol w:w="736"/>
        <w:gridCol w:w="254"/>
        <w:gridCol w:w="361"/>
        <w:gridCol w:w="1079"/>
        <w:gridCol w:w="240"/>
        <w:gridCol w:w="84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问题名称</w:t>
            </w:r>
          </w:p>
        </w:tc>
        <w:tc>
          <w:tcPr>
            <w:tcW w:w="7949" w:type="dxa"/>
            <w:gridSpan w:val="7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小水电清理整改不彻底。部门数据填报不实、对整改结果审核把关不严，存在清理整改任务未全面完成的情况，其中，中山电站、南糯河电站“五项”手续不全。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7949" w:type="dxa"/>
            <w:gridSpan w:val="7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14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64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凤庆县水务局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949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按照国家、省小水电清理整改工作要求，全面完成全县小水电站清理整改工作任务。恢复生态流量，完成拆除点位复绿，巩固整改成果。加快办理中山电站、南糯河电站用地预审手续进度，确保中山电站、南糯河电站合法合规安全运行，并继续加大把边寨电站建设监管力度，督促把边寨电站业主加快施工进度，按质、按量、按时完成建设任务。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955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措施1：提高政治站位，高度重视第二轮省级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生态环境保护督察反馈问题的整改工作。成立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凤庆县水务局整改工作领导小组、制定整改方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案，扎实开展整改工作。</w:t>
            </w:r>
          </w:p>
          <w:p>
            <w:pPr>
              <w:pStyle w:val="2"/>
              <w:ind w:firstLine="480"/>
            </w:pP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凤庆县</w:t>
            </w:r>
            <w:r>
              <w:rPr>
                <w:rFonts w:hint="eastAsia" w:eastAsia="方正仿宋_GBK"/>
                <w:sz w:val="28"/>
                <w:szCs w:val="28"/>
              </w:rPr>
              <w:t>水务局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措施2：切实加快整改工作进度。积极与市县自然资源部门对接联系，准确把握整改政策，确保整改工作合法合规。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凤庆县</w:t>
            </w:r>
            <w:r>
              <w:rPr>
                <w:rFonts w:hint="eastAsia" w:eastAsia="方正仿宋_GBK"/>
                <w:sz w:val="28"/>
                <w:szCs w:val="28"/>
              </w:rPr>
              <w:t>水务局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措施3：督促中山电站、南糯河电站业主切实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履行好整改工作主体责任，积极、主动整改，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积极完善相关材料。按时限要求完成两个电站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用地预审，生态流量达标，安全运行。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凤庆县</w:t>
            </w:r>
            <w:r>
              <w:rPr>
                <w:rFonts w:hint="eastAsia" w:eastAsia="方正仿宋_GBK"/>
                <w:sz w:val="28"/>
                <w:szCs w:val="28"/>
              </w:rPr>
              <w:t>水务局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措施4：督促把边寨电站加快建设进度，制定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切实可行施工计划，确保在上级规定时限内完</w:t>
            </w:r>
          </w:p>
          <w:p>
            <w:pPr>
              <w:adjustRightInd w:val="0"/>
              <w:snapToGrid w:val="0"/>
              <w:spacing w:line="330" w:lineRule="exact"/>
            </w:pPr>
            <w:r>
              <w:rPr>
                <w:rFonts w:hint="eastAsia" w:eastAsia="方正仿宋_GBK"/>
                <w:sz w:val="28"/>
                <w:szCs w:val="28"/>
              </w:rPr>
              <w:t>成主体工程建设任务。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  <w:r>
              <w:rPr>
                <w:rFonts w:eastAsia="方正仿宋_GBK"/>
                <w:sz w:val="28"/>
                <w:szCs w:val="28"/>
              </w:rPr>
              <w:t>凤庆县</w:t>
            </w:r>
            <w:r>
              <w:rPr>
                <w:rFonts w:hint="eastAsia" w:eastAsia="方正仿宋_GBK"/>
                <w:sz w:val="28"/>
                <w:szCs w:val="28"/>
              </w:rPr>
              <w:t>水务局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环境违法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2459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36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/>
          </w:tcPr>
          <w:p>
            <w:pPr>
              <w:adjustRightInd w:val="0"/>
              <w:snapToGrid w:val="0"/>
              <w:spacing w:line="33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1.自查自验组织单位</w:t>
      </w:r>
      <w:r>
        <w:rPr>
          <w:rFonts w:hint="eastAsia" w:eastAsia="方正仿宋_GBK"/>
          <w:sz w:val="28"/>
          <w:szCs w:val="28"/>
        </w:rPr>
        <w:t>为凤庆县人民政府</w:t>
      </w:r>
      <w:r>
        <w:rPr>
          <w:rFonts w:eastAsia="方正仿宋_GBK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．整改措施栏目根据通过审核的环境问题整改方案据实填写，超过3项整改措施的，可按照本表格另附完整的整改措施一览表，逐条列出整改措施、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4．违法行为查处责任单位根据具体违法行为确定责任单位，并不限于</w:t>
      </w:r>
      <w:r>
        <w:rPr>
          <w:rFonts w:hint="eastAsia" w:eastAsia="方正仿宋_GBK"/>
          <w:sz w:val="28"/>
          <w:szCs w:val="28"/>
        </w:rPr>
        <w:t>生态</w:t>
      </w:r>
      <w:r>
        <w:rPr>
          <w:rFonts w:eastAsia="方正仿宋_GBK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5．责任追究责任单位为各级纪检监察机关，办理情况进行简要精炼的说明。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6．信息公开链接填写凤庆县人民政府门户网站公示内容链接网址。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7．群众满意度调查的责任单位为</w:t>
      </w:r>
      <w:r>
        <w:rPr>
          <w:rFonts w:hint="eastAsia" w:eastAsia="方正仿宋_GBK"/>
          <w:sz w:val="28"/>
          <w:szCs w:val="28"/>
        </w:rPr>
        <w:t>牵头整改单位</w:t>
      </w:r>
      <w:r>
        <w:rPr>
          <w:rFonts w:eastAsia="方正仿宋_GBK"/>
          <w:sz w:val="28"/>
          <w:szCs w:val="28"/>
        </w:rPr>
        <w:t>，</w:t>
      </w:r>
      <w:r>
        <w:rPr>
          <w:rFonts w:hint="eastAsia" w:eastAsia="方正仿宋_GBK"/>
          <w:sz w:val="28"/>
          <w:szCs w:val="28"/>
        </w:rPr>
        <w:t>调查测评范围根据整改问题影响范围确定，</w:t>
      </w:r>
      <w:r>
        <w:rPr>
          <w:rFonts w:eastAsia="方正仿宋_GBK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8．验收结论及签字栏目中，验收结论与栏目中规范化表述不同的，可据实填写。参加验收的人员</w:t>
      </w:r>
      <w:r>
        <w:rPr>
          <w:rFonts w:hint="eastAsia" w:eastAsia="方正仿宋_GBK"/>
          <w:sz w:val="28"/>
          <w:szCs w:val="28"/>
        </w:rPr>
        <w:t>需包括配合整改单位和相关乡镇分管领导、责任人员，需</w:t>
      </w:r>
      <w:r>
        <w:rPr>
          <w:rFonts w:eastAsia="方正仿宋_GBK"/>
          <w:sz w:val="28"/>
          <w:szCs w:val="28"/>
        </w:rPr>
        <w:t>全员</w:t>
      </w:r>
      <w:r>
        <w:rPr>
          <w:rFonts w:hint="eastAsia" w:eastAsia="方正仿宋_GBK"/>
          <w:sz w:val="28"/>
          <w:szCs w:val="28"/>
        </w:rPr>
        <w:t>手写</w:t>
      </w:r>
      <w:r>
        <w:rPr>
          <w:rFonts w:eastAsia="方正仿宋_GBK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eastAsia="方正仿宋_GBK"/>
          <w:sz w:val="28"/>
          <w:szCs w:val="28"/>
        </w:rPr>
        <w:t>（附后）</w:t>
      </w:r>
      <w:r>
        <w:rPr>
          <w:rFonts w:eastAsia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560" w:firstLineChars="20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eastAsia="方正仿宋_GBK"/>
          <w:sz w:val="28"/>
          <w:szCs w:val="28"/>
        </w:rPr>
        <w:t>9．填写是或否的内容，在“是”或“否”后打“√</w:t>
      </w:r>
      <w:r>
        <w:rPr>
          <w:rFonts w:hint="eastAsia" w:eastAsia="方正仿宋_GBK"/>
          <w:sz w:val="28"/>
          <w:szCs w:val="28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zMTZmYWEwMzczNGRlNjdiN2NhYmEwOTA2ZjYyMzAifQ=="/>
  </w:docVars>
  <w:rsids>
    <w:rsidRoot w:val="7A862C48"/>
    <w:rsid w:val="002F09C2"/>
    <w:rsid w:val="00681B39"/>
    <w:rsid w:val="007A6B7B"/>
    <w:rsid w:val="007D2225"/>
    <w:rsid w:val="009C72FF"/>
    <w:rsid w:val="00B31CF3"/>
    <w:rsid w:val="00C30909"/>
    <w:rsid w:val="00EC3310"/>
    <w:rsid w:val="09095637"/>
    <w:rsid w:val="09C778BB"/>
    <w:rsid w:val="13CC1D73"/>
    <w:rsid w:val="1D5E1C8E"/>
    <w:rsid w:val="209A07CB"/>
    <w:rsid w:val="33B9691A"/>
    <w:rsid w:val="352C38EB"/>
    <w:rsid w:val="368654E4"/>
    <w:rsid w:val="38F848ED"/>
    <w:rsid w:val="3C547C60"/>
    <w:rsid w:val="40F8639A"/>
    <w:rsid w:val="48914416"/>
    <w:rsid w:val="4D1E5583"/>
    <w:rsid w:val="66CA55E8"/>
    <w:rsid w:val="6C07605D"/>
    <w:rsid w:val="72704F19"/>
    <w:rsid w:val="7A862C48"/>
    <w:rsid w:val="7DEB5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eastAsia="仿宋_GB231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sz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/>
      <w:sz w:val="28"/>
      <w:szCs w:val="28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Body Text First Indent1"/>
    <w:basedOn w:val="6"/>
    <w:qFormat/>
    <w:uiPriority w:val="0"/>
    <w:pPr>
      <w:adjustRightInd w:val="0"/>
      <w:spacing w:line="275" w:lineRule="atLeast"/>
      <w:ind w:firstLine="420"/>
      <w:textAlignment w:val="baseline"/>
    </w:pPr>
  </w:style>
  <w:style w:type="character" w:customStyle="1" w:styleId="14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5">
    <w:name w:val="font11"/>
    <w:basedOn w:val="12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临沧市凤庆县党政机关单位</Company>
  <Pages>1</Pages>
  <Words>244</Words>
  <Characters>1391</Characters>
  <Lines>11</Lines>
  <Paragraphs>3</Paragraphs>
  <TotalTime>10</TotalTime>
  <ScaleCrop>false</ScaleCrop>
  <LinksUpToDate>false</LinksUpToDate>
  <CharactersWithSpaces>1632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dcterms:modified xsi:type="dcterms:W3CDTF">2023-10-16T09:10:17Z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DBFAEC84391947328D02D53CF4390E3A_13</vt:lpwstr>
  </property>
</Properties>
</file>