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bookmarkStart w:id="0" w:name="_GoBack"/>
      <w:r>
        <w:rPr>
          <w:rFonts w:hint="eastAsia" w:ascii="方正小标宋_GBK" w:hAnsi="方正小标宋_GBK" w:eastAsia="方正小标宋_GBK" w:cs="方正小标宋_GBK"/>
          <w:sz w:val="40"/>
          <w:szCs w:val="40"/>
        </w:rPr>
        <w:t>设置大型户外广告审批（县级权限）（初次申请）</w:t>
      </w:r>
    </w:p>
    <w:bookmarkEnd w:id="0"/>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【00011713900301】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设置大型户外广告及在城市建筑物、设施上悬挂、张贴宣传品审批【00011713900Y】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设置大型户外广告审批（县级权限）【000117139003】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设置大型户外广告审批（县级权限）（初次申请）(00011713900301)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（1）《城市市容和环境卫生管理条例》第十一条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（1）《中华人民共和国广告法》第四十一条、第四十二条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（2）《关于加强户外广告、霓虹灯设置管理的规定》第四条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（1）《城市市容和环境卫生管理条例》第三十六条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（2）《关于加强户外广告、霓虹灯设置管理的规定》第六条、第七条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凤庆县城市管理综合行政执法局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设置大型户外广告及在城市建筑物、设施上悬挂、张贴宣传品审批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资源型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应满足城市设计和相关规划要求，布局合理，设置规范；</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应符合城市容貌标准及当地城市户外广告设施设置规划和设置要求，设施尺度、形式和风格应与周边环境相协调，与当地城市特色与风貌相协调；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应符合城市公共安全、城市风貌管理、历史文化保护传承等方面的要求；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应不影响市政公用设施、交通安全设施、交通标志、消防设施、消防安全标志正常使用；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应不妨碍他人生产经营或居民正常生活，不影响他人对建（构）筑物或设施的合法使用；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应避免在国家机关、文物保护单位、风景名胜区、中小学校及幼儿园等的建筑控制地带设置。</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（1）《中华人民共和国广告法》第四十二条有下列情形之一的，不得设置户外广告：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（一）利用交通安全设施、交通标志的；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（二）影响市政公共设施、交通安全设施、交通标志、消防设施、消防安全标志使用的；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（三）妨碍生产或者人民生活，损害市容市貌的；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（四）在国家机关、文物保护单位、风景名胜区等的建筑控制地带，或者县级以上地方人民政府禁止设置户外广告的区域设置的。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户外广告和招牌设施技术标准》第3.0.3、3.0.4、3.0.5、3.0.6、3.0.9条户外广告设施设置应符合城市设计和相关规划要求，合理布局，规范设置。应编制符合当地城市特色与风貌的城市户外广告设施设置规划，明确城市不同区域户外广告设施设置要求。重要商业街区、道路、节点应编制户外广告设施详细设计方案，对户外广告设施设置位置、尺寸、形式等进行控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户外广告和招牌设施设置应符合城市公共安全、城市风貌管理、历史文化保护传承等方面的要求，不应影响车辆、行人通行安全，不应妨碍安全疏散、灭火救援、建筑防排烟，不应影响建（构）筑物及设施等被依附载体的安全和使用功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户外广告和招牌设施设置不应妨碍他人生产经营或居民正常生活，不应影响他人对建（构）筑物或设施的合法使用。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户外广告和招牌设施应符合城市容貌方面的要求，设施尺度、形式和风格应与周边环境相协调，并应注重昼夜景观效果，不应损害建（构）筑物、街景和城市轮廓线重要特征，不应破坏建（构）筑物等所依附载体的整体效果。</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户外广告设施设置应符合下列规定：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 不应利用交通信号设施、交通标志、交通执勤岗设施、道路隔离栏、人行天桥护栏、高架轨道隔音墙、道路及桥梁防撞墙与隔音墙等交通标志和交通安全设施设置；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 不应在道路交叉口视距三角形范围内、除道路隔离栏外的交通安全设施和交通标志周边10m内，以及公交站牌、路名牌、出租车扬招牌、消防栓等设施周边5m内设置；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 不应在人行天桥落地扶梯、过街地道、过江（海）隧道、公路收费口、高架道路落地匝道及轨道交通等人和车流出入口周边10m内，以及大量车流集散的公共建筑出入口周边5m内设置独立式户外广告设施；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 不应跨越城市道路、公路设置；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 不应在水利工程管理范围内，各类地下管线、架空线及其它生命线工程安全保护范围内，消防通道和消防场地内设置；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 不应利用危房设置，或设置后可能危及建（构）筑物和设施安全；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 不应在沿街毗邻建筑物之间的空间、坡屋面或造型独特的屋面设置；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 不应依附于行道树设置，不应在分车绿带中设置；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9 不应在国家机关、文物保护单位、风景名胜区、中小学校及幼儿园等的建筑控制地带设置；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10 除商业步行街和商业街坊内圈外，不应播放声音；播放声音的，应符合现行国家标准《社会环境噪音排放标准》GB 22337的规定。</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出台完善相关文件，规范审批流程，优化审批程序，提高审批效率。</w:t>
      </w:r>
      <w:r>
        <w:rPr>
          <w:rFonts w:hint="eastAsia" w:ascii="方正仿宋_GBK" w:hAnsi="方正仿宋_GBK" w:eastAsia="方正仿宋_GBK" w:cs="方正仿宋_GBK"/>
          <w:sz w:val="28"/>
          <w:szCs w:val="28"/>
        </w:rPr>
        <w:t>在国家审批时限压减至10个工作日基础上，进一步将承诺审批时限压减至2个工作日。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1.完善常态化监管机制，组织开展城市户外广告年检和户外广告安全隐患集中整治排查，通过实地检查、定期抽验、随机抽查、集中排查等方式强化日常监管。 2.运用信息技术手段，依托户外广告设施设置管理信息系统，实现“制度+技术”的实时动态监管。 3.拓宽公众参与社会监督的渠道和方式，鼓励公众通过各种渠道反映户外广告设施设置安全管理方面的问题。</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设置申请表；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申请人单位证照材料；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户外广告设施有关设计文件；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户外广告设施施工、运行安全承诺书；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设置场地、场所、建（构）筑物、设施等的权属证明材料。其中，租赁场地、建（构）筑物、设施设置的，还应当提供产权人同意设置的证明材料。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（1）《中华人民共和国广告法》第四十二条有下列情形之一的，不得设置户外广告：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（一）利用交通安全设施、交通标志的；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（二）影响市政公共设施、交通安全设施、交通标志、消防设施、消防安全标志使用的；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（三）妨碍生产或者人民生活，损害市容市貌的；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（四）在国家机关、文物保护单位、风景名胜区等的建筑控制地带，或者县级以上地方人民政府禁止设置户外广告的区域设置的。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（2）《关于加强户外广告、霓虹灯设置管理的规定》第四条  广告、霓虹灯的设置必须征得城市人民政府市容环境卫生行政主管部门同意后，按照有关规定办理审批手续。</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现场勘验、听证、招标拍卖挂牌交易、检验检测检疫、专家评审、社会公示、委托服务机构开展技术性服务（各地根据情况选择性开展）；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决定核发许可证/不予核发许可证。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《中华人民共和国行政许可法》第四章第四章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1个工作日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个工作日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依法进行听证另需时间不计算在该时限内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依法进行招标、拍卖、挂牌交易另需时间不计算在该时限内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依法进行检验、检测、检疫另需时间不计算在该时限内</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依法进行专家评审另需时间不计算在该时限</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大型户外广告设置许可证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户外广告设施应当按照许可期限设置，设置期限最长不得超过5年，临时性户外广告设施设置期限最长不得超过1年。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（1）《中华人民共和国行政许可法》第十八条设定行政许可，应当规定行政许可的实施机关、条件、程序、期限。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变更户外广告设施设置地点、形式、规格等许可事项的，设置者应当向户外广告设置许可部门提出申请。</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该许可证件有效期届满30日前提出延续申请，提供有效的安全检测合格报告。</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 xml:space="preserve">（1）《城市市容和环境卫生管理条例》第十一条在城市中设置户外广告、标语牌、画廊、橱窗等，应当内容健康、外型美观，并定期维修、油饰或者拆除。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大型户外广告的设置必须征得城市人民政府市容环境卫生行政主管部门同意后，按照有关规定办理审批手续。</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（2）《中华人民共和国广告法》第四十一条县级以上地方人民政府应当组织有关部门对利用户外场所、空间、设施等发布户外广告的监督管理，制定户外广告设置规划和安全要求。</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规划</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不定期</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根据受理先后顺序作出行政许可决定</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（1）《中华人民共和国广告法》第四十一条县级以上地方人民政府应当组织有关部门对利用户外场所、空间、设施等发布户外广告的监督管理，制定户外广告设置规划和安全要求。</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（2）《城市户外广告和招牌设施技术标准》第3.0.3条重要商业街区、道路、节点应编制户外广告设施详细设计方案，对户外广告设施设置位置、尺寸、形式等进行控制。</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（1）《城市户外广告和招牌设施技术标准》（住房和城乡建设部公告2021年第210号CJJ/T149-2021）第10.1.2条户外广告设施在设置期内，应每年进行安全检测。户外招牌设施在设置期内，宜每年进行安全检测。</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安全检测检验证明材料</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日常检查和维护保养台账记录</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检验合格标志</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凤庆县城市管理综合行政执法局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D311E"/>
    <w:rsid w:val="1D9D3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2023-12-29T01:36:00Z</dcterms:created>
  <dc:creator>WPS_1660703559</dc:creator>
  <cp:lastModifiedBy>WPS_1660703559</cp:lastModifiedBy>
  <dcterms:modified xsi:type="dcterms:W3CDTF">2023-12-29T01:37:52Z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1F05A281594B43CE9B41FDDD24BB5761</vt:lpwstr>
  </property>
</Properties>
</file>