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生态环境领域基层政务公开标准目录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920" w:firstLineChars="6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一、行政许可：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920" w:firstLineChars="6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二、行政处罚行政强制和行政命令：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920" w:firstLineChars="6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三、行政管理：5项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920" w:firstLineChars="6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四、其他行政职能：4项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920" w:firstLineChars="6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五、公共服务事项：8项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2640" w:rightChars="1200" w:firstLine="1920" w:firstLineChars="600"/>
        <w:jc w:val="righ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共    计：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17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2280" w:firstLineChars="60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2280" w:firstLineChars="60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审批领导（签字）：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李春旺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编制人：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杨敏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  <w:r>
        <w:rPr>
          <w:rFonts w:hint="default" w:ascii="Times New Roman" w:hAnsi="Times New Roman" w:eastAsia="方正小标宋_GBK" w:cs="Times New Roman"/>
          <w:sz w:val="38"/>
          <w:lang w:eastAsia="zh-CN"/>
        </w:rPr>
        <w:t>临沧市生态环境局凤庆分局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8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38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8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38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8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38"/>
          <w:lang w:val="en-US" w:eastAsia="zh-CN"/>
        </w:rPr>
        <w:t>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</w:rPr>
      </w:pPr>
      <w:r>
        <w:rPr>
          <w:rFonts w:hint="default" w:ascii="Times New Roman" w:hAnsi="Times New Roman" w:eastAsia="方正小标宋_GBK" w:cs="Times New Roman"/>
          <w:sz w:val="38"/>
          <w:lang w:eastAsia="zh-CN"/>
        </w:rPr>
        <w:t>凤庆县</w:t>
      </w:r>
      <w:r>
        <w:rPr>
          <w:rFonts w:hint="default" w:ascii="Times New Roman" w:hAnsi="Times New Roman" w:eastAsia="方正小标宋_GBK" w:cs="Times New Roman"/>
          <w:sz w:val="38"/>
        </w:rPr>
        <w:t>生态环境领域基层政务公开标准目录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8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65"/>
        <w:gridCol w:w="2445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20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4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4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行政奖励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1.奖励办法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2.奖励公告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奖励决定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《中华人民共和国环境保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国环境影响评价法》《中华人民共和国政府信息公开条例》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0"/>
        <w:jc w:val="center"/>
        <w:textAlignment w:val="auto"/>
        <w:rPr>
          <w:rFonts w:hint="default" w:ascii="Times New Roman" w:hAnsi="Times New Roman" w:cs="Times New Roman"/>
          <w:sz w:val="20"/>
        </w:rPr>
        <w:sectPr>
          <w:footerReference r:id="rId3" w:type="default"/>
          <w:pgSz w:w="16840" w:h="11910" w:orient="landscape"/>
          <w:pgMar w:top="1100" w:right="567" w:bottom="1560" w:left="567" w:header="0" w:footer="1374" w:gutter="0"/>
          <w:cols w:equalWidth="0" w:num="1">
            <w:col w:w="13940"/>
          </w:cols>
          <w:rtlGutter w:val="0"/>
          <w:docGrid w:linePitch="0" w:charSpace="0"/>
        </w:sect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行政管理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行政确认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1.运行环节：受理、确认送达、事后监管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《中华人民共和国政府信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息公开条例》《关于全面推进政务公开工作的意见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（中办发〔2016〕8号）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行政管理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行政裁决和行政调解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1.运行环节：受理、审理裁决或调解、执行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环境保护法》《中华人民共和国水污染防治法》《中华人民共和国海洋环境保护法》《中华人民共和国噪声污染防、治法》《中华人民共和国土壤污染防治法》《中华人民共和国固体废物污染环境防治法》《中华人民共和国政府信息公开条例》《关于全面推进政务公开工作的意见》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行政管理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行政给付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1.运行环节：受理、审查决定、给付、事后监管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2.责任事项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《中华人民共和国政府信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息公开条例》《关于全面推进政务公开工作的意见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（中办发〔2016〕8号）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行政管理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行政检查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1.运行环节：制定方案、实施检查、事后监管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《中华人民共和国政府信息公开条例》《关于全面推进政务公开工作的意见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（中办发〔2016〕8号）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其他行政职责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重大建设项目环境管理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1.重大建设项目生态环境行政许可情况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2.重大建设项目落实生态环境要求情况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重大建设项目生态环境监督管理情况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《中华人民共和国政府信息公开条例》《关于全面推进政务公开工作的意见》（中办发〔2016〕8 号）、《开展基层政务公开标准化规范化试点工作方案》（国办发〔2017〕42号）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其他行政职责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生态环境保护督察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按要求公开生态环境保护督察进驻时限，受理投诉举报途径，督察反馈问题受理投诉、举报查处情况反馈问题整改情况。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《中华人民共和国政府信息公开条例》《关于全面推进政务公开工作的意见》（中办发〔2016〕8 号）、《开展基层政务公开标准化规范化试点工作方案》（国办发〔2017〕42号）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其他行政职责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生态建设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1.生态乡镇、生态村、生态示范户创建情况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2.</w:t>
            </w:r>
            <w:r>
              <w:rPr>
                <w:rFonts w:hint="default" w:ascii="Times New Roman" w:hAnsi="Times New Roman" w:cs="Times New Roman"/>
                <w:spacing w:val="-6"/>
                <w:w w:val="100"/>
                <w:sz w:val="21"/>
              </w:rPr>
              <w:t>生态文明建设示范区和“绿水青山就是金山银山”示范基地建设工作情况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3.农村环境综合整治情况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4.各类自然保护地生态环境监管执法信息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5.生物多样性保护、生物物种资源保护相关信息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《中华人民共和国政府信息公开条例》《关于全面推进政务公开工作的意见》（中办发〔2016〕8 号）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《开展基层政务公开标准化规范化试点工作方案》（国办发〔2017〕42号）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其他行政职责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企业事业单位突发环境事件应急预案备案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企业事业单位突发环境事件应急预案备案情况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《中华人民共和国环境保护法》《中华人民共和国突发事件应对法》《中华人民共和国政府信息公开条例》《企业事业单位突发环境事件应急预案备案管理办法（试行）》（环发〔2015</w:t>
            </w: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</w:rPr>
              <w:t>〕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4号）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生态环境保护政策与业务咨询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生态环境保护政策与业务咨询答复函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《中华人民共和国环境保护法》《中华人民共和国政府信息公开条例》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生态环境主题活动组织情况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1.环保公众开放活动通知活动开展情况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2.参观环境宣传教育基地活动开展情况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3.在公共场所开展环境保护宣传教育活动通知、活动开展情况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4.六五环境日、全国低碳日等主题宣传活动通知、活动开展情况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开展生态、环保类教育培训活动通知、活动开展情况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《中华人民共和国环境保护法》《中华人民共和国政府信息公开条例》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生态环境污染举报咨询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生态环境举报、咨询方式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（电话、地址等）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污染源监督监测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重点排污单位监督性监测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《中华人民共和国政府信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息公开条例》《国家重点监控企业污染源监督性监测及信息公开办法》（环发〔2013〕81号）、《国家生态环境监测方案》、每年印发的全国生态环境监测工作要点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污染源信息发布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重点排污单位基本情况、总量控制、污染防治等信息重点排污单位环境信息公开情况监管信息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《中华人民共和国环境保护法》《中华人民共和国政府信息公开条例》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生态环境举报信访信息发布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公开重点生态环境举报、信访案件及处理情况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《中华人民共和国环境保护法》《中华人民共和国政府信息公开条例》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生态环境质量信息发布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水环境质量信息（地表水</w:t>
            </w:r>
            <w:r>
              <w:rPr>
                <w:rFonts w:hint="default" w:ascii="Times New Roman" w:hAnsi="Times New Roman" w:cs="Times New Roman"/>
                <w:spacing w:val="-6"/>
                <w:w w:val="100"/>
                <w:sz w:val="21"/>
              </w:rPr>
              <w:t>监测结果和集中式生活饮用水水源水质状况报告）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；实时空气质量指数（AQI）和PM2.5浓度；声环境功能区监测结果（包括声环境功能区类别、监测点位、执行标准监测结果）；其他环境质量信息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《中华人民共和国环境保护法》《中华人民共和国政府信息公开条例》《国务院关于印发水污染防治行动计划的通知》（国发〔2015</w:t>
            </w: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</w:rPr>
              <w:t>〕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17号）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tbl>
      <w:tblPr>
        <w:tblStyle w:val="4"/>
        <w:tblW w:w="1498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749"/>
        <w:gridCol w:w="1903"/>
        <w:gridCol w:w="442"/>
        <w:gridCol w:w="766"/>
        <w:gridCol w:w="443"/>
        <w:gridCol w:w="859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公开时限</w:t>
            </w:r>
          </w:p>
        </w:tc>
        <w:tc>
          <w:tcPr>
            <w:tcW w:w="74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主体</w:t>
            </w:r>
          </w:p>
        </w:tc>
        <w:tc>
          <w:tcPr>
            <w:tcW w:w="19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公开方式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51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特定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  <w:t>依申请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县级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1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val="en-US" w:eastAsia="zh-CN"/>
              </w:rPr>
              <w:t>17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生态环境统计报告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本行政机关的政府信息公开工作年度报告、环境统计年度报告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《中华人民共和国政府信息公开条例》《关于全面推进政务公开工作的意见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（中办发〔2016〕8号）《开展基层政务公开标准化规范化试点工作方案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（国办发〔2017〕42号）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自该信息形成或者变更之日起20个工作日内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政府信息公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开工作年度报告按照</w:t>
            </w: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lang w:eastAsia="zh-CN"/>
              </w:rPr>
              <w:t>《中华人民共和国政府信息公开条例》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</w:rPr>
              <w:t>要求的时限公开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lang w:eastAsia="zh-CN"/>
              </w:rPr>
              <w:t>临沧市生态环境局凤庆分局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政府网站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政府公报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32" w:lineRule="exact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两微一端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3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□发布会/听证会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广播电视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□纸质媒体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□公开查阅点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政务服务中心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88" w:leftChars="40" w:right="0" w:rightChars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便民服务站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□入户/现场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□社区/企事业单位/村公示栏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1" w:lineRule="exact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□精准推送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88" w:leftChars="40" w:right="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sz w:val="21"/>
              </w:rPr>
              <w:t>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0"/>
              </w:rPr>
            </w:pPr>
          </w:p>
        </w:tc>
      </w:tr>
    </w:tbl>
    <w:p>
      <w:pPr>
        <w:pStyle w:val="2"/>
        <w:spacing w:before="70" w:line="280" w:lineRule="auto"/>
        <w:ind w:left="661" w:right="5925" w:hanging="420"/>
        <w:rPr>
          <w:rFonts w:hint="default" w:ascii="Times New Roman" w:hAnsi="Times New Roman" w:cs="Times New Roman"/>
        </w:rPr>
      </w:pPr>
    </w:p>
    <w:sectPr>
      <w:footerReference r:id="rId4" w:type="default"/>
      <w:pgSz w:w="16840" w:h="11910" w:orient="landscape"/>
      <w:pgMar w:top="1100" w:right="567" w:bottom="1560" w:left="567" w:header="0" w:footer="1374" w:gutter="0"/>
      <w:cols w:equalWidth="0" w:num="1">
        <w:col w:w="1394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4987290</wp:posOffset>
              </wp:positionH>
              <wp:positionV relativeFrom="page">
                <wp:posOffset>6497320</wp:posOffset>
              </wp:positionV>
              <wp:extent cx="717550" cy="2038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92.7pt;margin-top:511.6pt;height:16.05pt;width:56.5pt;mso-position-horizontal-relative:page;mso-position-vertical-relative:page;z-index:-251657216;mso-width-relative:page;mso-height-relative:page;" filled="f" stroked="f" coordsize="21600,21600" o:gfxdata="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ik0sdsAAAANAQAADwAA&#10;AAAAAAABACAAAAAiAAAAZHJzL2Rvd25yZXYueG1sUEsBAhQAFAAAAAgAh07iQJLUO7WhAQAAJg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4946015</wp:posOffset>
              </wp:positionH>
              <wp:positionV relativeFrom="page">
                <wp:posOffset>6497320</wp:posOffset>
              </wp:positionV>
              <wp:extent cx="800100" cy="203835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89.45pt;margin-top:511.6pt;height:16.05pt;width:63pt;mso-position-horizontal-relative:page;mso-position-vertical-relative:page;z-index:-251656192;mso-width-relative:page;mso-height-relative:page;" filled="f" stroked="f" coordsize="21600,21600" o:gfxdata="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Cs+aTnbAAAADQEAAA8AAAAA&#10;AAAAAQAgAAAAIgAAAGRycy9kb3ducmV2LnhtbFBLAQIUABQAAAAIAIdO4kBFXwbqnwEAACY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YxMzc3NTQ4YTVlNDhjY2QyMzg0YjUzZGIwYTYifQ=="/>
  </w:docVars>
  <w:rsids>
    <w:rsidRoot w:val="00000000"/>
    <w:rsid w:val="09C700D3"/>
    <w:rsid w:val="0A4B710B"/>
    <w:rsid w:val="0ABF488B"/>
    <w:rsid w:val="0BD269F7"/>
    <w:rsid w:val="0ECE1B9C"/>
    <w:rsid w:val="10CA699D"/>
    <w:rsid w:val="1EEA31EC"/>
    <w:rsid w:val="39F222D4"/>
    <w:rsid w:val="3F3076B3"/>
    <w:rsid w:val="427B62D6"/>
    <w:rsid w:val="4C5D6390"/>
    <w:rsid w:val="4F44561D"/>
    <w:rsid w:val="534B7CA0"/>
    <w:rsid w:val="589A5D19"/>
    <w:rsid w:val="5C725F2E"/>
    <w:rsid w:val="606B67A0"/>
    <w:rsid w:val="62287FF2"/>
    <w:rsid w:val="62BE73A2"/>
    <w:rsid w:val="633C39DB"/>
    <w:rsid w:val="63AA1C7A"/>
    <w:rsid w:val="677F7F61"/>
    <w:rsid w:val="6E870CAC"/>
    <w:rsid w:val="6EB2490B"/>
    <w:rsid w:val="758A61A1"/>
    <w:rsid w:val="7DEA18E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2020-09-28T08:18:00Z</dcterms:created>
  <dc:creator>liji</dc:creator>
  <cp:lastModifiedBy>政府信息与政务公开股发文员</cp:lastModifiedBy>
  <dcterms:modified xsi:type="dcterms:W3CDTF">2024-04-10T00:49:24Z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2020-09-28T00:00:00Z</vt:filetime>
  </property>
  <property fmtid="{D5CDD505-2E9C-101B-9397-08002B2CF9AE}" pid="5" name="KSOProductBuildVer">
    <vt:lpwstr>2052-10.8.0.6018</vt:lpwstr>
  </property>
  <property fmtid="{D5CDD505-2E9C-101B-9397-08002B2CF9AE}" pid="6" name="ICV">
    <vt:lpwstr>AEB1A9E37CD14F4095056F2749329360_13</vt:lpwstr>
  </property>
</Properties>
</file>