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雷电防护装置竣工验收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凤庆县气象局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市气象局；县（区）级气象主管机构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《气象灾害防御条例》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雷电防护装置竣工验收（县级权限）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雷电防护装置竣工验收（县级权限）</w:t>
      </w: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val="en-US" w:eastAsia="zh-CN"/>
        </w:rPr>
        <w:t>【000154103003】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w:t>
      </w:r>
      <w:r>
        <w:rPr>
          <w:rFonts w:hint="eastAsia" w:ascii="仿宋_GB2312" w:hAnsi="仿宋_GB2312" w:eastAsia="仿宋_GB2312" w:cs="仿宋_GB2312"/>
          <w:b/>
          <w:bCs/>
          <w:strike w:val="0"/>
          <w:dstrike w:val="0"/>
          <w:color w:val="auto"/>
          <w:sz w:val="28"/>
          <w:szCs w:val="28"/>
          <w:lang w:val="en-US"/>
        </w:rPr>
        <w:t>行政许可事项名称</w:t>
      </w:r>
      <w:r>
        <w:rPr>
          <w:rFonts w:hint="eastAsia" w:ascii="仿宋_GB2312" w:hAnsi="仿宋_GB2312" w:eastAsia="仿宋_GB2312" w:cs="仿宋_GB2312"/>
          <w:b/>
          <w:bCs/>
          <w:strike w:val="0"/>
          <w:dstrike w:val="0"/>
          <w:color w:val="auto"/>
          <w:sz w:val="28"/>
          <w:szCs w:val="28"/>
          <w:lang w:val="en-US" w:eastAsia="zh-CN"/>
        </w:rPr>
        <w:t>及编码</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rPr>
        <w:t>雷电防护装置竣工验收</w:t>
      </w:r>
      <w:r>
        <w:rPr>
          <w:rFonts w:hint="eastAsia" w:ascii="仿宋_GB2312" w:hAnsi="仿宋_GB2312" w:eastAsia="仿宋_GB2312" w:cs="仿宋_GB2312"/>
          <w:strike w:val="0"/>
          <w:dstrike w:val="0"/>
          <w:color w:val="auto"/>
          <w:sz w:val="28"/>
          <w:szCs w:val="28"/>
          <w:lang w:val="en-US" w:eastAsia="zh-CN"/>
        </w:rPr>
        <w:t>【</w:t>
      </w:r>
      <w:r>
        <w:rPr>
          <w:rFonts w:hint="eastAsia" w:ascii="仿宋_GB2312" w:hAnsi="仿宋_GB2312" w:eastAsia="仿宋_GB2312" w:cs="仿宋_GB2312"/>
          <w:strike w:val="0"/>
          <w:dstrike w:val="0"/>
          <w:color w:val="auto"/>
          <w:sz w:val="28"/>
          <w:szCs w:val="28"/>
          <w:lang w:val="en-US"/>
        </w:rPr>
        <w:t>00015410300Y</w:t>
      </w:r>
      <w:r>
        <w:rPr>
          <w:rFonts w:hint="eastAsia" w:ascii="仿宋_GB2312" w:hAnsi="仿宋_GB2312" w:eastAsia="仿宋_GB2312" w:cs="仿宋_GB231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2.行政许可事项子项名称及编码</w:t>
      </w:r>
    </w:p>
    <w:p>
      <w:pPr>
        <w:spacing w:line="560" w:lineRule="exact"/>
        <w:ind w:firstLine="560"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rPr>
        <w:t>雷电防护装置竣工验收（县级权限）【000154103003】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3.行政许可事项业务办理项名称及编码</w:t>
      </w:r>
    </w:p>
    <w:p>
      <w:pPr>
        <w:spacing w:line="560" w:lineRule="exact"/>
        <w:ind w:firstLine="560"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雷电防护装置竣工验收（县级权限）（00015410300301）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《气象灾害防御条例》第二十三条。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《雷电防护装置设计审核和竣工验收规定》第四、五、十二、十三、十四、十五、十六条。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《雷电防护装置设计审核和竣工验收规定》第十八、二十一、二十二、二十三、二十四、二十五、二十六、二十七条。</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7.实施机关：</w:t>
      </w:r>
      <w:r>
        <w:rPr>
          <w:rFonts w:hint="eastAsia" w:ascii="仿宋_GB2312" w:hAnsi="仿宋_GB2312" w:eastAsia="仿宋_GB2312" w:cs="仿宋_GB2312"/>
          <w:b w:val="0"/>
          <w:bCs w:val="0"/>
          <w:strike w:val="0"/>
          <w:dstrike w:val="0"/>
          <w:color w:val="auto"/>
          <w:sz w:val="28"/>
          <w:szCs w:val="28"/>
          <w:lang w:val="en-US" w:eastAsia="zh-CN"/>
        </w:rPr>
        <w:t>县（区）级气象主管机构</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8.审批层级：</w:t>
      </w:r>
      <w:r>
        <w:rPr>
          <w:rFonts w:hint="eastAsia" w:ascii="仿宋_GB2312" w:hAnsi="仿宋_GB2312" w:eastAsia="仿宋_GB2312" w:cs="仿宋_GB2312"/>
          <w:b w:val="0"/>
          <w:bCs w:val="0"/>
          <w:strike w:val="0"/>
          <w:dstrike w:val="0"/>
          <w:color w:val="auto"/>
          <w:sz w:val="28"/>
          <w:szCs w:val="28"/>
          <w:lang w:val="en-US" w:eastAsia="zh-CN"/>
        </w:rPr>
        <w:t>县（区）级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9.行使层级：</w:t>
      </w:r>
      <w:r>
        <w:rPr>
          <w:rFonts w:hint="eastAsia" w:ascii="仿宋_GB2312" w:hAnsi="仿宋_GB2312" w:eastAsia="仿宋_GB2312" w:cs="仿宋_GB2312"/>
          <w:b w:val="0"/>
          <w:bCs w:val="0"/>
          <w:strike w:val="0"/>
          <w:dstrike w:val="0"/>
          <w:color w:val="auto"/>
          <w:sz w:val="28"/>
          <w:szCs w:val="28"/>
          <w:lang w:val="en-US" w:eastAsia="zh-CN"/>
        </w:rPr>
        <w:t>县（区）级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10.是否由审批机关受理：</w:t>
      </w:r>
      <w:r>
        <w:rPr>
          <w:rFonts w:hint="eastAsia" w:ascii="仿宋_GB2312" w:hAnsi="仿宋_GB2312" w:eastAsia="仿宋_GB2312" w:cs="仿宋_GB2312"/>
          <w:b w:val="0"/>
          <w:bCs w:val="0"/>
          <w:strike w:val="0"/>
          <w:dstrike w:val="0"/>
          <w:color w:val="auto"/>
          <w:sz w:val="28"/>
          <w:szCs w:val="28"/>
          <w:lang w:val="en-US" w:eastAsia="zh-CN"/>
        </w:rPr>
        <w:t>是</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11.受理层级：</w:t>
      </w:r>
      <w:r>
        <w:rPr>
          <w:rFonts w:hint="eastAsia" w:ascii="仿宋_GB2312" w:hAnsi="仿宋_GB2312" w:eastAsia="仿宋_GB2312" w:cs="仿宋_GB2312"/>
          <w:b w:val="0"/>
          <w:bCs w:val="0"/>
          <w:strike w:val="0"/>
          <w:dstrike w:val="0"/>
          <w:color w:val="auto"/>
          <w:sz w:val="28"/>
          <w:szCs w:val="28"/>
          <w:lang w:val="en-US" w:eastAsia="zh-CN"/>
        </w:rPr>
        <w:t>县（区）级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12.是否存在初审环节：</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highlight w:val="yellow"/>
          <w:lang w:val="en-US"/>
        </w:rPr>
      </w:pPr>
      <w:r>
        <w:rPr>
          <w:rFonts w:hint="eastAsia" w:ascii="仿宋_GB2312" w:hAnsi="仿宋_GB2312" w:eastAsia="仿宋_GB2312" w:cs="仿宋_GB2312"/>
          <w:b/>
          <w:bCs/>
          <w:strike w:val="0"/>
          <w:dstrike w:val="0"/>
          <w:color w:val="auto"/>
          <w:sz w:val="28"/>
          <w:szCs w:val="28"/>
          <w:highlight w:val="none"/>
          <w:lang w:val="en-US" w:eastAsia="zh-CN"/>
        </w:rPr>
        <w:t>13.初审层级：</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14.对应政务服务事项国家级基本目录名称：</w:t>
      </w:r>
      <w:r>
        <w:rPr>
          <w:rFonts w:hint="eastAsia" w:ascii="仿宋_GB2312" w:hAnsi="仿宋_GB2312" w:eastAsia="仿宋_GB2312" w:cs="仿宋_GB2312"/>
          <w:b w:val="0"/>
          <w:bCs w:val="0"/>
          <w:strike w:val="0"/>
          <w:dstrike w:val="0"/>
          <w:color w:val="auto"/>
          <w:sz w:val="28"/>
          <w:szCs w:val="28"/>
          <w:lang w:val="en-US" w:eastAsia="zh-CN"/>
        </w:rPr>
        <w:t>雷电防护装置竣工验收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15.要素统一情况：</w:t>
      </w:r>
      <w:r>
        <w:rPr>
          <w:rFonts w:hint="eastAsia" w:ascii="仿宋_GB2312" w:hAnsi="仿宋_GB2312" w:eastAsia="仿宋_GB2312" w:cs="仿宋_GB231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1.准予行政许可的条件</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雷电防护装置按照核准的施工图施工完成，并符合《雷电防护装置检测技术规范》（GB/T21431）等标准要求。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2.规定行政许可条件的依据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（1）《雷电防护装置设计审核和竣工验收规定》第十四条气象主管机构受理后，应当委托取得雷电防护装置检测资质的单位开展雷电防护装置检测。</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取得雷电防护装置检测资质的单位开展检测应当遵守国家有关标准、规范和规程，出具雷电防护装置检测报告并对检测报告负责。出具的雷电防护装置检测报告必须全面、真实、可靠。</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雷电防护装置检测报告结论应当包含安装的雷电防护装置是否按照核准的施工图施工完成；是否符合国家有关标准和国务院气象主管机构规定的使用要求。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（2）《雷电防护装置设计审核和竣工验收规定》第十五条雷电防护装置竣工验收内容：</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①申请材料的合法性；</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②雷电防护装置检测报告。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highlight w:val="none"/>
          <w:lang w:val="en-US" w:eastAsia="zh-CN"/>
        </w:rPr>
        <w:t>1.服务对象类型：</w:t>
      </w:r>
      <w:r>
        <w:rPr>
          <w:rFonts w:hint="eastAsia" w:ascii="仿宋_GB2312" w:hAnsi="仿宋_GB2312" w:eastAsia="仿宋_GB2312" w:cs="仿宋_GB2312"/>
          <w:b w:val="0"/>
          <w:bCs w:val="0"/>
          <w:strike w:val="0"/>
          <w:dstrike w:val="0"/>
          <w:color w:val="auto"/>
          <w:sz w:val="28"/>
          <w:szCs w:val="28"/>
          <w:lang w:val="en-US" w:eastAsia="zh-CN"/>
        </w:rPr>
        <w:t>企业法人，事业单位法人，社会组织法人，非法人企业，行政机关，其他组织</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2.是否为涉企许可事项：</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3.涉企经营许可事项名称：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4.许可证件名称：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5.改革方式：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6.具体改革举措</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（1）实现申请、审批全程网上办理并在网上公布审批程序、受理条件、办理标准。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（2）不再要求申请人提供施工单位人员的资格证原件。</w:t>
      </w:r>
    </w:p>
    <w:p>
      <w:pPr>
        <w:spacing w:line="560" w:lineRule="exact"/>
        <w:ind w:left="559" w:leftChars="266" w:firstLine="0" w:firstLineChars="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（3）对防雷产品出厂合格证和安装记录实行证明事项告知承诺制。（4）将承诺审批时限由10个工作日压减至3个工作日。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7.加强事中事后监管措施</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（1）通过“双随机、一公开”监管、专项检查等方式，实施严格监管，发现违法违规行为要依法查处并公开结果。</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（2）建立健全监管规则和标准，强化市场主体责任。</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（3）加强对雷电灾害防御法律法规和科普宣传，增强安全意识。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（4）依法及时处理投诉举报。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1.申请材料名称</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 xml:space="preserve">（1）《雷电防护装置竣工验收申请表》 </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（2）雷电防护装置竣工图纸等技术资料</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（3）防雷产品出厂合格证和安装记录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2.规定申请材料的依据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《雷电防护装置设计审核和竣工验收规定》第十二条雷电防护装置实行竣工验收制度。建设单位应当向气象主管机构提出申请，并提交以下材料：</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（1）《雷电防护装置竣工验收申请表》；</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（2）雷电防护装置竣工图纸等技术资料；</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（3）防雷产品出厂合格证和安装记录。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1.有无法定中介服务事项：</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2.中介服务事项名称：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3.设定中介服务事项的依据：</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4.提供中介服务的机构：</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5.中介服务事项的收费性质：</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1.办理行政许可的程序环节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（1）申请人申请；</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（2）审批机构受理/不予受理；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（3）受理后审批机构委托技术服务；</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（4）审批机构审查；</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（5）出具雷电防护装置验收意见书/不予验收决定书。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2.规定行政许可程序的依据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（1）《雷电防护装置设计审核和竣工验收规定》第十三条气象主管机构应当在收到全部申请材料之日起五个工作日内，作出受理或者不予受理的书面决定。</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申请材料齐全且符合法定形式的，应当受理，并出具《雷电防护装置竣工验收受理回执》。对不予受理的，应当书面说明理由。</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申请材料不齐全或者不符合法定形式的，气象主管机构应当当场或者在收到申请材料之日起五个工作日内一次告知申请单位需要补正的全部内容，并出具《雷电防护装置竣工验收资料补正通知》。逾期不告知的，自收到申请材料之日起即视为受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（2）《雷电防护装置设计审核和竣工验收规定》第十四条气象主管机构受理后，应当委托取得雷电防护装置检测资质的单位开展雷电防护装置检测。</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取得雷电防护装置检测资质的单位开展检测应当遵守国家有关标准、规范和规程，出具雷电防护装置检测报告并对检测报告负责。出具的雷电防护装置检测报告必须全面、真实、可靠。</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雷电防护装置检测报告结论应当包含安装的雷电防护装置是否按照核准的施工图施工完成；是否符合国家有关标准和国务院气象主管机构规定的使用要求。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（3）《雷电防护装置设计审核和竣工验收规定》第十六条气象主管机构应当在受理之日起十个工作日内作出竣工验收结论。</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雷电防护装置经验收符合要求的，气象主管机构应当出具《雷电防护装置验收意见书》。</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雷电防护装置验收不符合要求的，气象主管机构应当出具《不予验收决定书》。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3.是否需要现场勘验：</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4.是否需要组织听证：</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5.是否需要招标、拍卖、挂牌交易：</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6.是否需要检验、检测、检疫：</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7.是否需要鉴定：</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8.是否需要专家评审：</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9.是否需要向社会公示：</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10.是否实行告知承诺办理：</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1.承诺受理时限：</w:t>
      </w:r>
      <w:r>
        <w:rPr>
          <w:rFonts w:hint="eastAsia" w:ascii="仿宋_GB2312" w:hAnsi="仿宋_GB2312" w:eastAsia="仿宋_GB2312" w:cs="仿宋_GB2312"/>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rPr>
      </w:pPr>
      <w:r>
        <w:rPr>
          <w:rFonts w:hint="eastAsia" w:ascii="仿宋_GB2312" w:hAnsi="仿宋_GB2312" w:eastAsia="仿宋_GB2312" w:cs="仿宋_GB2312"/>
          <w:b/>
          <w:bCs/>
          <w:strike w:val="0"/>
          <w:dstrike w:val="0"/>
          <w:color w:val="auto"/>
          <w:sz w:val="28"/>
          <w:szCs w:val="28"/>
          <w:lang w:val="en-US" w:eastAsia="zh-CN"/>
        </w:rPr>
        <w:t>2.法定审批时限：</w:t>
      </w:r>
      <w:r>
        <w:rPr>
          <w:rFonts w:hint="eastAsia" w:ascii="仿宋_GB2312" w:hAnsi="仿宋_GB2312" w:eastAsia="仿宋_GB2312" w:cs="仿宋_GB2312"/>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3.规定法定审批时限依据</w:t>
      </w:r>
    </w:p>
    <w:p>
      <w:pPr>
        <w:spacing w:line="560" w:lineRule="exact"/>
        <w:ind w:firstLine="560" w:firstLineChars="20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《雷电防护装置设计审核和竣工验收规定》第十六条　气象主管机构应当在受理之日起十个工作日内作出竣工验收结论。</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4.承诺审批时限：</w:t>
      </w:r>
      <w:r>
        <w:rPr>
          <w:rFonts w:hint="eastAsia" w:ascii="仿宋_GB2312" w:hAnsi="仿宋_GB2312" w:eastAsia="仿宋_GB2312" w:cs="仿宋_GB2312"/>
          <w:b w:val="0"/>
          <w:bCs w:val="0"/>
          <w:strike w:val="0"/>
          <w:dstrike w:val="0"/>
          <w:color w:val="auto"/>
          <w:sz w:val="28"/>
          <w:szCs w:val="28"/>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1.办理行政许可是否收费：</w:t>
      </w:r>
      <w:r>
        <w:rPr>
          <w:rFonts w:hint="eastAsia" w:ascii="仿宋_GB2312" w:hAnsi="仿宋_GB2312" w:eastAsia="仿宋_GB2312" w:cs="仿宋_GB2312"/>
          <w:b w:val="0"/>
          <w:bCs w:val="0"/>
          <w:strike w:val="0"/>
          <w:dstrike w:val="0"/>
          <w:color w:val="auto"/>
          <w:sz w:val="28"/>
          <w:szCs w:val="28"/>
          <w:lang w:val="en-US" w:eastAsia="zh-CN"/>
        </w:rPr>
        <w:t>否</w:t>
      </w:r>
    </w:p>
    <w:p>
      <w:pPr>
        <w:numPr>
          <w:ilvl w:val="0"/>
          <w:numId w:val="0"/>
        </w:numPr>
        <w:spacing w:line="560" w:lineRule="exact"/>
        <w:ind w:firstLine="562" w:firstLineChars="200"/>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2.收费项目的名称、收费项目的标准、设定收费项目的依据、规定收费标准的依据：</w:t>
      </w:r>
      <w:r>
        <w:rPr>
          <w:rFonts w:hint="eastAsia" w:ascii="仿宋_GB2312" w:hAnsi="仿宋_GB2312" w:eastAsia="仿宋_GB2312" w:cs="仿宋_GB231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1.审批结果类型：</w:t>
      </w:r>
      <w:r>
        <w:rPr>
          <w:rFonts w:hint="eastAsia" w:ascii="仿宋_GB2312" w:hAnsi="仿宋_GB2312" w:eastAsia="仿宋_GB2312" w:cs="仿宋_GB2312"/>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2.审批结果名称：</w:t>
      </w:r>
      <w:r>
        <w:rPr>
          <w:rFonts w:hint="eastAsia" w:ascii="仿宋_GB2312" w:hAnsi="仿宋_GB2312" w:eastAsia="仿宋_GB2312" w:cs="仿宋_GB2312"/>
          <w:b w:val="0"/>
          <w:bCs w:val="0"/>
          <w:strike w:val="0"/>
          <w:dstrike w:val="0"/>
          <w:color w:val="auto"/>
          <w:sz w:val="28"/>
          <w:szCs w:val="28"/>
          <w:lang w:val="en-US" w:eastAsia="zh-CN"/>
        </w:rPr>
        <w:t>雷电防护装置验收意见书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3.审批结果的有效期限：</w:t>
      </w:r>
      <w:r>
        <w:rPr>
          <w:rFonts w:hint="eastAsia" w:ascii="仿宋_GB2312" w:hAnsi="仿宋_GB2312" w:eastAsia="仿宋_GB2312" w:cs="仿宋_GB2312"/>
          <w:b w:val="0"/>
          <w:bCs w:val="0"/>
          <w:strike w:val="0"/>
          <w:dstrike w:val="0"/>
          <w:color w:val="auto"/>
          <w:sz w:val="28"/>
          <w:szCs w:val="28"/>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《雷电防护装置设计审核和竣工验收规定》第十六条气象主管机构应当在受理之日起十个工作日内作出竣工验收结论。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雷电防护装置经验收符合要求的，气象主管机构应当出具《雷电防护装置验收意见书》。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5.是否需要办理审批结果变更手续：</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6.办理审批结果变更手续的要求：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7.是否需要办理审批结果延续手续：</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8.办理审批结果延续手续的要求：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9.审批结果的有效地域范围：</w:t>
      </w:r>
      <w:r>
        <w:rPr>
          <w:rFonts w:hint="eastAsia" w:ascii="仿宋_GB2312" w:hAnsi="仿宋_GB2312" w:eastAsia="仿宋_GB2312" w:cs="仿宋_GB231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《雷电防护装置设计审核和竣工验收规定》第四条本规定适用于下列建设工程、场所和大型项目的雷电防护装置设计审核和竣工验收：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（1）油库、气库、弹药库、化学品仓库和烟花爆竹、石化等易燃易爆建设工程和场所；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（2）雷电易发区内的矿区、旅游景点或者投入使用的建（构）筑物、设施等需要单独安装雷电防护装置的场所；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（3）雷电风险高且没有防雷标准规范、需要进行特殊论证的大型项目。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1.有无行政许可数量限制：</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2.公布数量限制的方式：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3.公布数量限制的周期：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4.在数量限制条件下实施行政许可的方式：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1.有无年检要求：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2.设定年检要求的依据：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3.年检周期：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4.年检是否要求报送材料：</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5.年检报送材料名称：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6.年检是否收费：</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8.通过年检的证明或者标志：</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1.有无年报要求：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2.年报报送材料名称：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3.设定年报要求的依据：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tabs>
          <w:tab w:val="left" w:pos="7535"/>
        </w:tabs>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4.年报周期：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县（区）级气象主管机构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sectPr>
      <w:footerReference r:id="rId3" w:type="default"/>
      <w:pgSz w:w="11906" w:h="16838"/>
      <w:pgMar w:top="1899" w:right="1519" w:bottom="1701" w:left="15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MWJlOWVlMWMyNDUzZTVjMDAwNTg1MDRkYWFjNWQifQ=="/>
  </w:docVars>
  <w:rsids>
    <w:rsidRoot w:val="55AE7A03"/>
    <w:rsid w:val="163A6261"/>
    <w:rsid w:val="361C5BD6"/>
    <w:rsid w:val="55AE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2023-09-20T09:35:00Z</dcterms:created>
  <dc:creator>一起作怪</dc:creator>
  <cp:lastModifiedBy>一起作怪</cp:lastModifiedBy>
  <dcterms:modified xsi:type="dcterms:W3CDTF">2023-09-20T09:37:31Z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E67657AFCA314DF4B5706FA714193F88_11</vt:lpwstr>
  </property>
</Properties>
</file>