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60"/>
          <w:tab w:val="left" w:pos="5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FF0000"/>
          <w:spacing w:val="-80"/>
          <w:kern w:val="2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FF0000"/>
          <w:spacing w:val="-80"/>
          <w:kern w:val="2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5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outlineLvl w:val="9"/>
        <w:rPr>
          <w:rFonts w:hint="default" w:ascii="Times New Roman" w:hAnsi="Times New Roman" w:eastAsia="黑体" w:cs="Times New Roman"/>
          <w:b/>
          <w:color w:val="FF0000"/>
          <w:spacing w:val="-80"/>
          <w:kern w:val="22"/>
          <w:sz w:val="96"/>
        </w:rPr>
      </w:pPr>
      <w:r>
        <w:rPr>
          <w:rFonts w:hint="default" w:ascii="Times New Roman" w:hAnsi="Times New Roman" w:cs="Times New Roman"/>
          <w:sz w:val="20"/>
        </w:rPr>
        <w:pict>
          <v:shape id="艺术字 3" o:spid="_x0000_s2050" o:spt="172" type="#_x0000_t172" style="position:absolute;left:0pt;margin-left:30pt;margin-top:13.95pt;height:65.45pt;width:369pt;z-index:251663360;mso-width-relative:page;mso-height-relative:page;" fillcolor="#FF0000" filled="t" stroked="t" coordsize="21600,21600" adj="346">
            <v:path/>
            <v:fill on="t" focussize="0,0"/>
            <v:stroke color="#FF0000"/>
            <v:imagedata o:title=""/>
            <o:lock v:ext="edit"/>
            <v:textpath on="t" fitshape="t" fitpath="t" trim="t" xscale="f" string="凤庆县人民政府扶贫开发办公室文件" style="font-family:方正小标宋_GBK;font-size:48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FFFFFF"/>
          <w:sz w:val="28"/>
        </w:rPr>
      </w:pPr>
      <w:r>
        <w:rPr>
          <w:rFonts w:hint="default" w:ascii="Times New Roman" w:hAnsi="Times New Roman" w:eastAsia="仿宋_GB2312" w:cs="Times New Roman"/>
          <w:color w:val="FFFFFF"/>
          <w:sz w:val="28"/>
        </w:rPr>
        <w:t>踏委发〔2008〕X号</w:t>
      </w: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 w:right="210" w:rightChars="1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4477385</wp:posOffset>
                </wp:positionH>
                <wp:positionV relativeFrom="paragraph">
                  <wp:posOffset>223520</wp:posOffset>
                </wp:positionV>
                <wp:extent cx="810260" cy="666750"/>
                <wp:effectExtent l="4445" t="4445" r="23495" b="14605"/>
                <wp:wrapNone/>
                <wp:docPr id="3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352.55pt;margin-top:17.6pt;height:52.5pt;width:63.8pt;z-index:-251655168;mso-width-relative:page;mso-height-relative:page;" fillcolor="#FFFFFF" filled="t" stroked="t" coordsize="21600,21600" o:gfxdata="UEsDBAoAAAAAAIdO4kAAAAAAAAAAAAAAAAAEAAAAZHJzL1BLAwQUAAAACACHTuJAp93qX9gAAAAK&#10;AQAADwAAAGRycy9kb3ducmV2LnhtbE2Py07DMBBF90j8gzVI7KidtKVViFOJEsSGRSmwn9pDEhGP&#10;o9h98fWYVVmO7tG9Z8rVyfXiQGPoPGvIJgoEsfG240bDx/vz3RJEiMgWe8+k4UwBVtX1VYmF9Ud+&#10;o8M2NiKVcChQQxvjUEgZTEsOw8QPxCn78qPDmM6xkXbEYyp3vcyVupcOO04LLQ60bsl8b/dOwwbx&#10;afPzYsxjfX6d1bT+rMn3Wt/eZOoBRKRTvMDwp5/UoUpOO79nG0SvYaHmWUI1TOc5iAQsp/kCxC6R&#10;M5WDrEr5/4XqF1BLAwQUAAAACACHTuJAKHeQwAICAAA4BAAADgAAAGRycy9lMm9Eb2MueG1srVPN&#10;jtMwEL4j8Q6W7zRJS1mImu6BUi4IVlp4gKntJJb8J9tt0qdB4sZD8DiI12DshLK7XHogB2fGHn8z&#10;3zfjze2oFTkJH6Q1Da0WJSXCMMul6Rr65fP+xWtKQgTDQVkjGnoWgd5unz/bDK4WS9tbxYUnCGJC&#10;PbiG9jG6uigC64WGsLBOGDxsrdcQ0fVdwT0MiK5VsSzLV8VgPXfeMhEC7u6mQzoj+msAbdtKJnaW&#10;HbUwcUL1QkFESqGXLtBtrrZtBYuf2jaISFRDkWnMKyZB+5DWYruBuvPgesnmEuCaEp5w0iANJr1A&#10;7SACOXr5D5SWzNtg27hgVhcTkawIsqjKJ9rc9+BE5oJSB3cRPfw/WPbxdOeJ5A1dUWJAY8N/ff3+&#10;88c3skzaDC7UGHLv7vzsBTQT0bH1Ov2RAhmznueLnmKMhOFmtVytqhuUmuFZVZY3Ny/XCbX4e935&#10;EN8Lq0kyGuqxYVlHOH0IcQr9E5KyBask30ulsuO7w1vlyQmwufv8zeiPwpQhQ0PfrJdrLARwYluc&#10;FDS1Q9bBdDnfoxvhOuBU2A5CPxWQEVJ+qLWMIukFdS+AvzOcxLNDZQ0+KJqK0YJTogS+v2TlyAhS&#10;XROJ2imToEWe7lml1KepM8mK42FE0GQeLD9jg4/Oy65HgausUDrBgcqdmIc/TexDH+2HD377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fd6l/YAAAACgEAAA8AAAAAAAAAAQAgAAAAIgAAAGRycy9k&#10;b3ducmV2LnhtbFBLAQIUABQAAAAIAIdO4kAod5DAAgIAADgEAAAOAAAAAAAAAAEAIAAAACcBAABk&#10;cnMvZTJvRG9jLnhtbFBLBQYAAAAABgAGAFkBAACb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rPr>
                          <w:b w:val="0"/>
                          <w:bCs w:val="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</w:rPr>
        <w:t xml:space="preserve">                </w:t>
      </w: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0" w:leftChars="100" w:right="210" w:rightChars="1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凤开办〔20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3" w:rightChars="11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242570</wp:posOffset>
                </wp:positionV>
                <wp:extent cx="5615940" cy="63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0.05pt;margin-top:19.1pt;height:0.05pt;width:442.2pt;z-index:251662336;mso-width-relative:page;mso-height-relative:page;" filled="f" stroked="t" coordsize="21600,21600" o:gfxdata="UEsDBAoAAAAAAIdO4kAAAAAAAAAAAAAAAAAEAAAAZHJzL1BLAwQUAAAACACHTuJAO+C5AdQAAAAG&#10;AQAADwAAAGRycy9kb3ducmV2LnhtbE2OX0vDMBTF3wW/Q7iCby7dqlK6pkMGDqoIbrr3u+auLWtu&#10;SpJ189ubPunj+cM5v2J1Nb0YyfnOsoL5LAFBXFvdcaPg++v1IQPhA7LG3jIp+CEPq/L2psBc2wtv&#10;adyFRsQR9jkqaEMYcil93ZJBP7MDccyO1hkMUbpGaoeXOG56uUiSZ2mw4/jQ4kDrlurT7mwU8Pub&#10;254+P9b7zYbG9GWo9LGqlLq/mydLEIGu4a8ME35EhzIyHeyZtRf9pEVQkGYLEDHNsscnEIfJSEGW&#10;hfyPX/4CUEsDBBQAAAAIAIdO4kDDT1t28AEAAOgDAAAOAAAAZHJzL2Uyb0RvYy54bWytU8uu0zAQ&#10;3SPxD5b3NGmhFTdqehe3lA2CSjz2Uz8SS37Jdpv2W/gNVmz4nPsbjJ1Q4LLpgiyi8TzOzDker+/P&#10;RpOTCFE529L5rKZEWOa4sl1LP3/avXhNSUxgOWhnRUsvItL7zfNn68E3YuF6p7kIBEFsbAbf0j4l&#10;31RVZL0wEGfOC4tB6YKBhMfQVTzAgOhGV4u6XlWDC9wHx0SM6N2OQTohhlsAnZSKia1jRyNsGlGD&#10;0JCQUuyVj3RTppVSsPRByigS0S1Fpqn8sQnah/yvNmtougC+V2waAW4Z4QknA8pi0yvUFhKQY1D/&#10;QBnFgotOphlzphqJFEWQxbx+os3HHrwoXFDq6K+ix/8Hy96f9oEojptAiQWDF/749dvj9x9kkbUZ&#10;fGww5cHuw3SKfh8y0bMMhkit/Jdcmj1IhpyLspersuKcCEPncjVf3r1C0RnGVi+XGbsaQXKpDzG9&#10;Fc6QbLRUK5tpQwOndzGNqb9SsltbMmDXu3qZEQGXUOLlo2k8Eom2K8XRacV3SutcEkN3eNCBnAAX&#10;Yber8Ztm+Cstd9lC7Me8Espp0PQC+BvLSbp4lMjiy6B5BiM4JVrgQ8pWyUyg9C2ZSF9bVCFLPIqa&#10;rYPjF7yQow+q61GKeZkyR3ABimbTsuYN+/NckH4/0M1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O+C5AdQAAAAGAQAADwAAAAAAAAABACAAAAAiAAAAZHJzL2Rvd25yZXYueG1sUEsBAhQAFAAAAAgA&#10;h07iQMNPW3bwAQAA6AMAAA4AAAAAAAAAAQAgAAAAIwEAAGRycy9lMm9Eb2MueG1sUEsFBgAAAAAG&#10;AAYAWQEAAIU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凤庆县人民政府扶贫开发办公室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对历年发放的扶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贫小额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信贷进行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贴息的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凤庆农村商业银行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、中国农业银行凤庆县支行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临沧市财政局关于下达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2021年第二批省级财政专项扶贫资金（暂定名）的通知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》（临财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农发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〔20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文件要求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县扶贫开发领导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批准，结合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历年发放的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扶贫小额信贷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贴息的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有关事宜通知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一、按照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云银保监发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6号文“新政策不出、旧政策不退”原则，历年发放的扶贫小额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信贷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继续执行原政策。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安排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历年扶贫信贷到户贷款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贴息资金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550万元（2017年剩余贷款的贴息截止到2021年3月31日），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用于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凤庆农村商业银行和中国农业银行凤庆县支行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对历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发放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扶贫小额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信贷进行2021年度2至4季度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贴息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为便于贴息资金及时结算，采取直接贴息到凤庆农村商业银行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、中国农业银行凤庆县支行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的方式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资金由县扶贫办、财政局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直接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拨付到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县扶贫办在县农商行和县农行开设的扶贫小额信贷贴息资金专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请你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们根据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贫困户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实际贷款额度，核算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贴息金额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在专户中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据实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列支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后，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到县扶贫办报账核销。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840" w:firstLineChars="1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凤庆县人民政府扶贫开发办公室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480" w:firstLineChars="14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540" w:leftChars="-257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46355</wp:posOffset>
                </wp:positionV>
                <wp:extent cx="5713095" cy="0"/>
                <wp:effectExtent l="0" t="0" r="0" b="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30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-3.35pt;margin-top:3.65pt;height:0pt;width:449.85pt;z-index:251660288;mso-width-relative:page;mso-height-relative:page;" filled="f" stroked="t" coordsize="21600,21600" o:gfxdata="UEsDBAoAAAAAAIdO4kAAAAAAAAAAAAAAAAAEAAAAZHJzL1BLAwQUAAAACACHTuJASuy32tUAAAAG&#10;AQAADwAAAGRycy9kb3ducmV2LnhtbE2PzW7CMBCE75V4B2uReqnADqj8hDgIVeqhxwJSrybeJoF4&#10;HcUOoTx9t720x9GMZr7JtjfXiCt2ofakIZkqEEiFtzWVGo6H18kKRIiGrGk8oYYvDLDNRw+ZSa0f&#10;6B2v+1gKLqGQGg1VjG0qZSgqdCZMfYvE3qfvnIksu1Lazgxc7ho5U2ohnamJFyrT4kuFxWXfOw0Y&#10;+udE7dauPL7dh6eP2f08tAetH8eJ2oCIeIt/YfjBZ3TImenke7JBNBomiyUnNSznINhered87fSr&#10;ZZ7J//j5N1BLAwQUAAAACACHTuJAWodG0voBAADxAwAADgAAAGRycy9lMm9Eb2MueG1srVPNjtMw&#10;EL4j8Q6W7zRpVwU2arqHluWCoBLwAFPHSSz5Tx5v0964IZ6BG0feAd5mpeUtGDvdsiyXHsjBmbFn&#10;vpnv83hxtTea7WRA5WzNp5OSM2mFa5Ttav7xw/Wzl5xhBNuAdlbW/CCRXy2fPlkMvpIz1zvdyMAI&#10;xGI1+Jr3MfqqKFD00gBOnJeWDlsXDERyQ1c0AQZCN7qYleXzYnCh8cEJiUi76/GQHxHDOYCubZWQ&#10;aydujLRxRA1SQyRK2CuPfJm7bVsp4ru2RRmZrjkxjXmlImRv01osF1B1AXyvxLEFOKeFR5wMKEtF&#10;T1BriMBugvoHyigRHLo2ToQzxUgkK0IspuUjbd734GXmQlKjP4mO/w9WvN1tAlNNzWecWTB04Xef&#10;v//69OX268/bH9/YRVJo8FhR4MpuwtFDvwmJ7r4NJv2JCNtnVQ8nVeU+MkGb8xfTi/Jyzpm4Pyv+&#10;JPqA8bV0hiWj5hgDqK6PK2ct3Z0L06wq7N5gpNKUeJ+QqmrLhppfzmcJHGgWW5oBMo0nPmi7nItO&#10;q+ZaaZ0yMHTblQ5sB2ke8pcIEu5fYanIGrAf4/LROCm9hOaVbVg8eFLK0gPhqQUjG860pPeULAKE&#10;KoLS50RSaW1TgszTeuSZFB81TtbWNYcsfZE8moTc8XFq06g99Ml++FK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K7Lfa1QAAAAYBAAAPAAAAAAAAAAEAIAAAACIAAABkcnMvZG93bnJldi54bWxQ&#10;SwECFAAUAAAACACHTuJAWodG0voBAADxAwAADgAAAAAAAAABACAAAAAk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427355</wp:posOffset>
                </wp:positionV>
                <wp:extent cx="5713095" cy="0"/>
                <wp:effectExtent l="0" t="0" r="0" b="0"/>
                <wp:wrapNone/>
                <wp:docPr id="5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30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-3.35pt;margin-top:33.65pt;height:0pt;width:449.85pt;z-index:251659264;mso-width-relative:page;mso-height-relative:page;" filled="f" stroked="t" coordsize="21600,21600" o:gfxdata="UEsDBAoAAAAAAIdO4kAAAAAAAAAAAAAAAAAEAAAAZHJzL1BLAwQUAAAACACHTuJAi2cpZdcAAAAI&#10;AQAADwAAAGRycy9kb3ducmV2LnhtbE2PwW7CMBBE75X4B2uReqnADqgB0jgIVeqhxwJSrybeJinx&#10;OoodQvn6btVDe9yZ0eybfHt1rbhgHxpPGpK5AoFUettQpeF4eJmtQYRoyJrWE2r4wgDbYnKXm8z6&#10;kd7wso+V4BIKmdFQx9hlUoayRmfC3HdI7H343pnIZ19J25uRy10rF0ql0pmG+ENtOnyusTzvB6cB&#10;w/CYqN3GVcfX2/jwvrh9jt1B6/tpop5ARLzGvzD84DM6FMx08gPZIFoNs3TFSQ3pagmC/fVmydtO&#10;v4Iscvl/QPENUEsDBBQAAAAIAIdO4kAjmokA+QEAAPEDAAAOAAAAZHJzL2Uyb0RvYy54bWytU82O&#10;0zAQviPxDpbvNGmhwEZN99CyXBBUAh5g6jiJJf/J423aGzfEM3DjyDuwb7MSvAVjp1uW5dIDOTgz&#10;9sw3830eLy73RrOdDKicrfl0UnImrXCNsl3NP364evKSM4xgG9DOypofJPLL5eNHi8FXcuZ6pxsZ&#10;GIFYrAZf8z5GXxUFil4awInz0tJh64KBSG7oiibAQOhGF7OyfF4MLjQ+OCERaXc9HvIjYjgH0LWt&#10;EnLtxLWRNo6oQWqIRAl75ZEvc7dtK0V817YoI9M1J6Yxr1SE7G1ai+UCqi6A75U4tgDntPCAkwFl&#10;qegJag0R2HVQ/0AZJYJD18aJcKYYiWRFiMW0fKDN+x68zFxIavQn0fH/wYq3u01gqqn5nDMLhi78&#10;5+fvvz59uf16c/vjG3uWFBo8VhS4sptw9NBvQqK7b4NJfyLC9lnVw0lVuY9M0Ob8xfRpeUHw4u6s&#10;+JPoA8bX0hmWjJpjDKC6Pq6ctXR3LkyzqrB7g5FKU+JdQqqqLRtqfjGfJXCgWWxpBsg0nvig7XIu&#10;Oq2aK6V1ysDQbVc6sB2kechfIki4f4WlImvAfozLR+Ok9BKaV7Zh8eBJKUsPhKcWjGw405LeU7II&#10;EKoISp8TSaW1TQkyT+uRZ1J81DhZW9ccsvRF8mgScsfHqU2jdt8n+/5LXf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2cpZdcAAAAIAQAADwAAAAAAAAABACAAAAAiAAAAZHJzL2Rvd25yZXYueG1s&#10;UEsBAhQAFAAAAAgAh07iQCOaiQD5AQAA8Q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凤庆县人民政府扶贫开发办公室       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  <w:rFonts w:ascii="宋体" w:hAnsi="宋体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ab/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- 4 -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6489C"/>
    <w:rsid w:val="01862419"/>
    <w:rsid w:val="01EE1FB4"/>
    <w:rsid w:val="03810057"/>
    <w:rsid w:val="07C24093"/>
    <w:rsid w:val="098B5F49"/>
    <w:rsid w:val="0E0410E3"/>
    <w:rsid w:val="17552A47"/>
    <w:rsid w:val="1762044B"/>
    <w:rsid w:val="181F2A7C"/>
    <w:rsid w:val="20840A04"/>
    <w:rsid w:val="252311DC"/>
    <w:rsid w:val="264821B9"/>
    <w:rsid w:val="27D03881"/>
    <w:rsid w:val="29180811"/>
    <w:rsid w:val="2F3F2379"/>
    <w:rsid w:val="35057BA9"/>
    <w:rsid w:val="415076EA"/>
    <w:rsid w:val="43777950"/>
    <w:rsid w:val="44A82FDA"/>
    <w:rsid w:val="46666834"/>
    <w:rsid w:val="46BE4513"/>
    <w:rsid w:val="48D11CA5"/>
    <w:rsid w:val="4B801ABE"/>
    <w:rsid w:val="4E9E38CF"/>
    <w:rsid w:val="4EE510AD"/>
    <w:rsid w:val="57E13C6A"/>
    <w:rsid w:val="5F356AA0"/>
    <w:rsid w:val="5FB94F68"/>
    <w:rsid w:val="5FC43493"/>
    <w:rsid w:val="5FE77D81"/>
    <w:rsid w:val="60FD2479"/>
    <w:rsid w:val="656B454A"/>
    <w:rsid w:val="68F6489C"/>
    <w:rsid w:val="696B3396"/>
    <w:rsid w:val="6BB157A4"/>
    <w:rsid w:val="6D204B31"/>
    <w:rsid w:val="6E883CE6"/>
    <w:rsid w:val="701769C4"/>
    <w:rsid w:val="755845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临沧市凤庆县党政机关单位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2019-01-29T01:43:00Z</dcterms:created>
  <dc:creator>Administrator</dc:creator>
  <cp:lastModifiedBy>mhdn</cp:lastModifiedBy>
  <cp:lastPrinted>2021-05-21T08:18:00Z</cp:lastPrinted>
  <dcterms:modified xsi:type="dcterms:W3CDTF">2021-05-28T07:35:27Z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0_btnclosed</vt:lpwstr>
  </property>
  <property fmtid="{D5CDD505-2E9C-101B-9397-08002B2CF9AE}" pid="4" name="ICV">
    <vt:lpwstr>8A1C351B651548678EED5898F6B22294</vt:lpwstr>
  </property>
</Properties>
</file>